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A749D" w14:textId="77777777" w:rsidR="0032428C" w:rsidRDefault="0032428C">
      <w:pPr>
        <w:rPr>
          <w:rFonts w:asciiTheme="minorHAnsi" w:hAnsiTheme="minorHAnsi" w:cs="Arial"/>
          <w:sz w:val="22"/>
          <w:szCs w:val="22"/>
          <w:u w:val="single"/>
        </w:rPr>
      </w:pPr>
    </w:p>
    <w:p w14:paraId="56CD1ABE" w14:textId="77777777" w:rsidR="00442AC9" w:rsidRPr="00F96744" w:rsidRDefault="00442AC9" w:rsidP="00442AC9">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p>
    <w:p w14:paraId="75402774" w14:textId="0CADA28F" w:rsidR="003C5E0F" w:rsidRPr="00985D9C" w:rsidRDefault="00D31D07" w:rsidP="00442AC9">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noProof/>
          <w:lang w:val="en-GB"/>
        </w:rPr>
      </w:pPr>
      <w:r>
        <w:rPr>
          <w:rFonts w:asciiTheme="minorHAnsi" w:hAnsiTheme="minorHAnsi"/>
          <w:b/>
          <w:bCs/>
          <w:caps/>
          <w:sz w:val="32"/>
          <w:lang w:val="en-GB"/>
        </w:rPr>
        <w:t>expression of interest</w:t>
      </w:r>
      <w:r w:rsidR="00167803">
        <w:rPr>
          <w:rFonts w:asciiTheme="minorHAnsi" w:hAnsiTheme="minorHAnsi"/>
          <w:b/>
          <w:bCs/>
          <w:caps/>
          <w:sz w:val="32"/>
          <w:lang w:val="en-GB"/>
        </w:rPr>
        <w:t xml:space="preserve"> forM</w:t>
      </w:r>
      <w:r w:rsidR="00442AC9">
        <w:rPr>
          <w:rFonts w:asciiTheme="minorHAnsi" w:hAnsiTheme="minorHAnsi"/>
          <w:caps/>
          <w:sz w:val="28"/>
          <w:szCs w:val="26"/>
          <w:lang w:val="en-GB"/>
        </w:rPr>
        <w:br/>
      </w:r>
    </w:p>
    <w:p w14:paraId="749F4002" w14:textId="77777777" w:rsidR="002B478C" w:rsidRPr="002B478C" w:rsidRDefault="002B478C" w:rsidP="002B478C">
      <w:pPr>
        <w:spacing w:before="360"/>
        <w:rPr>
          <w:rFonts w:asciiTheme="minorHAnsi" w:hAnsiTheme="minorHAnsi" w:cs="Arial"/>
          <w:b/>
          <w:bCs/>
          <w:sz w:val="28"/>
          <w:szCs w:val="28"/>
          <w:lang w:val="en-US"/>
        </w:rPr>
      </w:pPr>
      <w:r w:rsidRPr="002B478C">
        <w:rPr>
          <w:rFonts w:asciiTheme="minorHAnsi" w:hAnsiTheme="minorHAnsi" w:cs="Arial"/>
          <w:b/>
          <w:bCs/>
          <w:sz w:val="28"/>
          <w:szCs w:val="28"/>
          <w:u w:val="single"/>
          <w:lang w:val="en-US"/>
        </w:rPr>
        <w:t xml:space="preserve">IMPORTANT: </w:t>
      </w:r>
      <w:r w:rsidRPr="002B478C">
        <w:rPr>
          <w:rFonts w:asciiTheme="minorHAnsi" w:hAnsiTheme="minorHAnsi" w:cs="Arial"/>
          <w:b/>
          <w:bCs/>
          <w:sz w:val="28"/>
          <w:szCs w:val="28"/>
          <w:lang w:val="en-US"/>
        </w:rPr>
        <w:t>Use of this form to respond to the consultation referred to in Section II is mandatory. Failure to submit this form will result in the rejection of the application.</w:t>
      </w:r>
    </w:p>
    <w:p w14:paraId="3A5DF053" w14:textId="77777777" w:rsidR="002B478C" w:rsidRDefault="002B478C" w:rsidP="002B478C">
      <w:pPr>
        <w:spacing w:before="360"/>
        <w:jc w:val="both"/>
        <w:rPr>
          <w:rFonts w:asciiTheme="minorHAnsi" w:hAnsiTheme="minorHAnsi" w:cs="Arial"/>
          <w:b/>
          <w:bCs/>
          <w:sz w:val="28"/>
          <w:szCs w:val="28"/>
          <w:lang w:val="en-US"/>
        </w:rPr>
      </w:pPr>
      <w:r w:rsidRPr="002B478C">
        <w:rPr>
          <w:rFonts w:asciiTheme="minorHAnsi" w:hAnsiTheme="minorHAnsi" w:cs="Arial"/>
          <w:b/>
          <w:bCs/>
          <w:sz w:val="28"/>
          <w:szCs w:val="28"/>
          <w:lang w:val="en-US"/>
        </w:rPr>
        <w:t xml:space="preserve">Applicants are hereby informed that all of the documents listed below </w:t>
      </w:r>
      <w:r w:rsidRPr="002B478C">
        <w:rPr>
          <w:rFonts w:asciiTheme="minorHAnsi" w:hAnsiTheme="minorHAnsi" w:cs="Arial"/>
          <w:b/>
          <w:bCs/>
          <w:sz w:val="28"/>
          <w:szCs w:val="28"/>
          <w:u w:val="single"/>
          <w:lang w:val="en-US"/>
        </w:rPr>
        <w:t>must be included</w:t>
      </w:r>
      <w:r w:rsidRPr="002B478C">
        <w:rPr>
          <w:rFonts w:asciiTheme="minorHAnsi" w:hAnsiTheme="minorHAnsi" w:cs="Arial"/>
          <w:b/>
          <w:bCs/>
          <w:sz w:val="28"/>
          <w:szCs w:val="28"/>
          <w:lang w:val="en-US"/>
        </w:rPr>
        <w:t xml:space="preserve"> in the application file.</w:t>
      </w:r>
    </w:p>
    <w:p w14:paraId="02C3213E" w14:textId="77777777" w:rsidR="002B478C" w:rsidRDefault="002B478C" w:rsidP="002B478C">
      <w:pPr>
        <w:spacing w:before="360"/>
        <w:jc w:val="both"/>
        <w:rPr>
          <w:rFonts w:asciiTheme="minorHAnsi" w:hAnsiTheme="minorHAnsi" w:cs="Arial"/>
          <w:b/>
          <w:bCs/>
          <w:sz w:val="28"/>
          <w:szCs w:val="28"/>
          <w:u w:val="single"/>
          <w:lang w:val="en-US"/>
        </w:rPr>
      </w:pPr>
      <w:r w:rsidRPr="002B478C">
        <w:rPr>
          <w:rFonts w:asciiTheme="minorHAnsi" w:hAnsiTheme="minorHAnsi" w:cs="Arial"/>
          <w:b/>
          <w:bCs/>
          <w:sz w:val="28"/>
          <w:szCs w:val="28"/>
          <w:lang w:val="en-US"/>
        </w:rPr>
        <w:t xml:space="preserve">It is essential not to omit the </w:t>
      </w:r>
      <w:r w:rsidRPr="002B478C">
        <w:rPr>
          <w:rFonts w:asciiTheme="minorHAnsi" w:hAnsiTheme="minorHAnsi" w:cs="Arial"/>
          <w:b/>
          <w:bCs/>
          <w:sz w:val="28"/>
          <w:szCs w:val="28"/>
          <w:u w:val="single"/>
          <w:lang w:val="en-US"/>
        </w:rPr>
        <w:t>proof of registration with a professional registry,</w:t>
      </w:r>
      <w:r w:rsidRPr="002B478C">
        <w:rPr>
          <w:rFonts w:asciiTheme="minorHAnsi" w:hAnsiTheme="minorHAnsi" w:cs="Arial"/>
          <w:b/>
          <w:bCs/>
          <w:sz w:val="28"/>
          <w:szCs w:val="28"/>
          <w:lang w:val="en-US"/>
        </w:rPr>
        <w:t xml:space="preserve"> as well as </w:t>
      </w:r>
      <w:r w:rsidRPr="002B478C">
        <w:rPr>
          <w:rFonts w:asciiTheme="minorHAnsi" w:hAnsiTheme="minorHAnsi" w:cs="Arial"/>
          <w:b/>
          <w:bCs/>
          <w:sz w:val="28"/>
          <w:szCs w:val="28"/>
          <w:u w:val="single"/>
          <w:lang w:val="en-US"/>
        </w:rPr>
        <w:t>proof of compliance with tax and social security obligations.</w:t>
      </w:r>
    </w:p>
    <w:p w14:paraId="1C677421" w14:textId="6E1A51DB" w:rsidR="002B478C" w:rsidRPr="002B478C" w:rsidRDefault="002B478C" w:rsidP="002B478C">
      <w:pPr>
        <w:jc w:val="both"/>
        <w:rPr>
          <w:rFonts w:asciiTheme="minorHAnsi" w:hAnsiTheme="minorHAnsi" w:cs="Arial"/>
          <w:b/>
          <w:bCs/>
          <w:sz w:val="28"/>
          <w:szCs w:val="28"/>
          <w:u w:val="single"/>
          <w:lang w:val="en-US"/>
        </w:rPr>
      </w:pPr>
      <w:r w:rsidRPr="002B478C">
        <w:rPr>
          <w:rFonts w:asciiTheme="minorHAnsi" w:hAnsiTheme="minorHAnsi" w:cs="Arial"/>
          <w:b/>
          <w:bCs/>
          <w:sz w:val="28"/>
          <w:szCs w:val="28"/>
          <w:lang w:val="en-US"/>
        </w:rPr>
        <w:br/>
      </w:r>
      <w:r w:rsidRPr="002B478C">
        <w:rPr>
          <w:rFonts w:asciiTheme="minorHAnsi" w:hAnsiTheme="minorHAnsi" w:cs="Arial"/>
          <w:b/>
          <w:bCs/>
          <w:sz w:val="28"/>
          <w:szCs w:val="28"/>
          <w:u w:val="single"/>
          <w:lang w:val="en-US"/>
        </w:rPr>
        <w:t>Incomplete applications will not be accepted and will therefore be rejected.</w:t>
      </w:r>
    </w:p>
    <w:p w14:paraId="47DEE2F1" w14:textId="77777777" w:rsidR="002B478C" w:rsidRPr="002B478C" w:rsidRDefault="002B478C" w:rsidP="002B478C">
      <w:pPr>
        <w:spacing w:before="360"/>
        <w:jc w:val="both"/>
        <w:rPr>
          <w:rFonts w:asciiTheme="minorHAnsi" w:hAnsiTheme="minorHAnsi" w:cs="Arial"/>
          <w:b/>
          <w:bCs/>
          <w:sz w:val="28"/>
          <w:szCs w:val="28"/>
          <w:lang w:val="en-US"/>
        </w:rPr>
      </w:pPr>
      <w:r w:rsidRPr="002B478C">
        <w:rPr>
          <w:rFonts w:asciiTheme="minorHAnsi" w:hAnsiTheme="minorHAnsi" w:cs="Arial"/>
          <w:b/>
          <w:bCs/>
          <w:sz w:val="28"/>
          <w:szCs w:val="28"/>
          <w:lang w:val="en-US"/>
        </w:rPr>
        <w:t>In the event of an incomplete submission, the applicant will have the opportunity to resubmit their application. In such a case, all of the documents listed below must be provided again.</w:t>
      </w:r>
    </w:p>
    <w:p w14:paraId="534AD800" w14:textId="77777777" w:rsidR="002B478C" w:rsidRDefault="002B478C" w:rsidP="00701433">
      <w:pPr>
        <w:spacing w:before="360"/>
        <w:rPr>
          <w:rFonts w:asciiTheme="minorHAnsi" w:hAnsiTheme="minorHAnsi" w:cs="Arial"/>
          <w:b/>
          <w:bCs/>
          <w:sz w:val="28"/>
          <w:szCs w:val="28"/>
          <w:u w:val="single"/>
          <w:lang w:val="en-GB"/>
        </w:rPr>
      </w:pPr>
    </w:p>
    <w:p w14:paraId="7437613B" w14:textId="51F8DD33" w:rsidR="003C5E0F" w:rsidRPr="00167803" w:rsidRDefault="00F4562A" w:rsidP="00701433">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I – Identification of the </w:t>
      </w:r>
      <w:r w:rsidR="007074C4">
        <w:rPr>
          <w:rFonts w:asciiTheme="minorHAnsi" w:hAnsiTheme="minorHAnsi" w:cs="Arial"/>
          <w:b/>
          <w:bCs/>
          <w:sz w:val="28"/>
          <w:szCs w:val="28"/>
          <w:u w:val="single"/>
          <w:lang w:val="en-GB"/>
        </w:rPr>
        <w:t>contracting authority</w:t>
      </w:r>
    </w:p>
    <w:p w14:paraId="7ADBC3C8" w14:textId="77777777" w:rsidR="006E4D9E" w:rsidRDefault="006E4D9E" w:rsidP="006E4D9E">
      <w:pPr>
        <w:spacing w:before="120" w:line="240" w:lineRule="auto"/>
        <w:jc w:val="both"/>
        <w:rPr>
          <w:rFonts w:asciiTheme="minorHAnsi" w:hAnsiTheme="minorHAnsi" w:cs="Arial"/>
          <w:b/>
          <w:sz w:val="22"/>
          <w:highlight w:val="yellow"/>
        </w:rPr>
      </w:pPr>
      <w:r w:rsidRPr="000D1559">
        <w:rPr>
          <w:rFonts w:asciiTheme="minorHAnsi" w:hAnsiTheme="minorHAnsi" w:cs="Arial"/>
          <w:b/>
          <w:sz w:val="22"/>
        </w:rPr>
        <w:t>Expertise France SAS 40 boulevard de Port Royal Paris75005 France</w:t>
      </w:r>
      <w:r w:rsidRPr="000D1559">
        <w:rPr>
          <w:rFonts w:asciiTheme="minorHAnsi" w:hAnsiTheme="minorHAnsi" w:cs="Arial"/>
          <w:b/>
          <w:sz w:val="22"/>
          <w:highlight w:val="yellow"/>
        </w:rPr>
        <w:t xml:space="preserve"> </w:t>
      </w:r>
    </w:p>
    <w:p w14:paraId="47EC4CBF" w14:textId="75A881B2" w:rsidR="00EB1855" w:rsidRPr="002B478C" w:rsidRDefault="00F4562A" w:rsidP="002B478C">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II – Purpose of the call for tenders</w:t>
      </w:r>
    </w:p>
    <w:p w14:paraId="466255AB" w14:textId="77777777" w:rsidR="002B478C" w:rsidRPr="002B478C" w:rsidRDefault="002B478C" w:rsidP="002B478C">
      <w:pPr>
        <w:spacing w:before="360" w:after="240"/>
        <w:jc w:val="both"/>
        <w:rPr>
          <w:rFonts w:asciiTheme="minorHAnsi" w:hAnsiTheme="minorHAnsi" w:cs="Arial"/>
          <w:sz w:val="22"/>
          <w:lang w:val="en-GB"/>
        </w:rPr>
      </w:pPr>
      <w:r w:rsidRPr="002B478C">
        <w:rPr>
          <w:rFonts w:asciiTheme="minorHAnsi" w:hAnsiTheme="minorHAnsi" w:cs="Arial"/>
          <w:sz w:val="22"/>
          <w:lang w:val="en-GB"/>
        </w:rPr>
        <w:t>The purpose of this consultation is to establish a Dynamic Purchasing System (DPS) for the contracting of intellectual service assignments aimed at supporting the implementation of shared resource organizations between projects implemented by Expertise France and located within the same geographical area.</w:t>
      </w:r>
    </w:p>
    <w:p w14:paraId="1D68806B" w14:textId="58322D30" w:rsidR="00FE433B" w:rsidRDefault="002B478C" w:rsidP="002B478C">
      <w:pPr>
        <w:spacing w:before="360" w:after="240"/>
        <w:jc w:val="both"/>
        <w:rPr>
          <w:rFonts w:asciiTheme="minorHAnsi" w:hAnsiTheme="minorHAnsi" w:cs="Arial"/>
          <w:sz w:val="22"/>
          <w:lang w:val="en-GB"/>
        </w:rPr>
      </w:pPr>
      <w:r w:rsidRPr="002B478C">
        <w:rPr>
          <w:rFonts w:asciiTheme="minorHAnsi" w:hAnsiTheme="minorHAnsi" w:cs="Arial"/>
          <w:sz w:val="22"/>
          <w:lang w:val="en-GB"/>
        </w:rPr>
        <w:t>This Dynamic Purchasing System, entitled the “</w:t>
      </w:r>
      <w:r>
        <w:rPr>
          <w:rFonts w:asciiTheme="minorHAnsi" w:hAnsiTheme="minorHAnsi" w:cs="Arial"/>
          <w:sz w:val="22"/>
          <w:lang w:val="en-GB"/>
        </w:rPr>
        <w:t>Decentralis</w:t>
      </w:r>
      <w:r w:rsidRPr="002B478C">
        <w:rPr>
          <w:rFonts w:asciiTheme="minorHAnsi" w:hAnsiTheme="minorHAnsi" w:cs="Arial"/>
          <w:sz w:val="22"/>
          <w:lang w:val="en-GB"/>
        </w:rPr>
        <w:t>ation Task Force</w:t>
      </w:r>
      <w:r w:rsidR="005A20FB">
        <w:rPr>
          <w:rFonts w:asciiTheme="minorHAnsi" w:hAnsiTheme="minorHAnsi" w:cs="Arial"/>
          <w:sz w:val="22"/>
          <w:lang w:val="en-GB"/>
        </w:rPr>
        <w:t xml:space="preserve"> Expertise Network</w:t>
      </w:r>
      <w:r w:rsidRPr="002B478C">
        <w:rPr>
          <w:rFonts w:asciiTheme="minorHAnsi" w:hAnsiTheme="minorHAnsi" w:cs="Arial"/>
          <w:sz w:val="22"/>
          <w:lang w:val="en-GB"/>
        </w:rPr>
        <w:t>”, enables the creation of a networ</w:t>
      </w:r>
      <w:r>
        <w:rPr>
          <w:rFonts w:asciiTheme="minorHAnsi" w:hAnsiTheme="minorHAnsi" w:cs="Arial"/>
          <w:sz w:val="22"/>
          <w:lang w:val="en-GB"/>
        </w:rPr>
        <w:t>k of service providers specialis</w:t>
      </w:r>
      <w:r w:rsidRPr="002B478C">
        <w:rPr>
          <w:rFonts w:asciiTheme="minorHAnsi" w:hAnsiTheme="minorHAnsi" w:cs="Arial"/>
          <w:sz w:val="22"/>
          <w:lang w:val="en-GB"/>
        </w:rPr>
        <w:t>ed in change management and the establishment of decentrali</w:t>
      </w:r>
      <w:r>
        <w:rPr>
          <w:rFonts w:asciiTheme="minorHAnsi" w:hAnsiTheme="minorHAnsi" w:cs="Arial"/>
          <w:sz w:val="22"/>
          <w:lang w:val="en-GB"/>
        </w:rPr>
        <w:t>s</w:t>
      </w:r>
      <w:r w:rsidRPr="002B478C">
        <w:rPr>
          <w:rFonts w:asciiTheme="minorHAnsi" w:hAnsiTheme="minorHAnsi" w:cs="Arial"/>
          <w:sz w:val="22"/>
          <w:lang w:val="en-GB"/>
        </w:rPr>
        <w:t xml:space="preserve">ed structures, in the countries where Expertise France </w:t>
      </w:r>
      <w:r>
        <w:rPr>
          <w:rFonts w:asciiTheme="minorHAnsi" w:hAnsiTheme="minorHAnsi" w:cs="Arial"/>
          <w:sz w:val="22"/>
          <w:lang w:val="en-GB"/>
        </w:rPr>
        <w:t>implements its activities</w:t>
      </w:r>
      <w:r w:rsidRPr="002B478C">
        <w:rPr>
          <w:rFonts w:asciiTheme="minorHAnsi" w:hAnsiTheme="minorHAnsi" w:cs="Arial"/>
          <w:sz w:val="22"/>
          <w:lang w:val="en-GB"/>
        </w:rPr>
        <w:t>, and in accordance</w:t>
      </w:r>
      <w:r>
        <w:rPr>
          <w:rFonts w:asciiTheme="minorHAnsi" w:hAnsiTheme="minorHAnsi" w:cs="Arial"/>
          <w:sz w:val="22"/>
          <w:lang w:val="en-GB"/>
        </w:rPr>
        <w:t xml:space="preserve"> with the defined target organis</w:t>
      </w:r>
      <w:r w:rsidRPr="002B478C">
        <w:rPr>
          <w:rFonts w:asciiTheme="minorHAnsi" w:hAnsiTheme="minorHAnsi" w:cs="Arial"/>
          <w:sz w:val="22"/>
          <w:lang w:val="en-GB"/>
        </w:rPr>
        <w:t>ational models.</w:t>
      </w:r>
    </w:p>
    <w:p w14:paraId="17FC688D" w14:textId="77777777" w:rsidR="00FE433B" w:rsidRDefault="00FE433B">
      <w:pPr>
        <w:spacing w:line="240" w:lineRule="auto"/>
        <w:rPr>
          <w:rFonts w:asciiTheme="minorHAnsi" w:hAnsiTheme="minorHAnsi" w:cs="Arial"/>
          <w:sz w:val="22"/>
          <w:lang w:val="en-GB"/>
        </w:rPr>
      </w:pPr>
      <w:r>
        <w:rPr>
          <w:rFonts w:asciiTheme="minorHAnsi" w:hAnsiTheme="minorHAnsi" w:cs="Arial"/>
          <w:sz w:val="22"/>
          <w:lang w:val="en-GB"/>
        </w:rPr>
        <w:br w:type="page"/>
      </w:r>
    </w:p>
    <w:p w14:paraId="7D3A06C5" w14:textId="0F8932A4" w:rsidR="003C5E0F" w:rsidRDefault="003C5E0F" w:rsidP="002B478C">
      <w:pPr>
        <w:spacing w:before="360" w:after="240"/>
        <w:rPr>
          <w:rFonts w:asciiTheme="minorHAnsi" w:hAnsiTheme="minorHAnsi" w:cs="Arial"/>
          <w:b/>
          <w:bCs/>
          <w:sz w:val="28"/>
          <w:szCs w:val="28"/>
          <w:u w:val="single"/>
          <w:lang w:val="en-GB"/>
        </w:rPr>
      </w:pPr>
      <w:r>
        <w:rPr>
          <w:rFonts w:asciiTheme="minorHAnsi" w:hAnsiTheme="minorHAnsi" w:cs="Arial"/>
          <w:b/>
          <w:bCs/>
          <w:sz w:val="28"/>
          <w:szCs w:val="28"/>
          <w:u w:val="single"/>
          <w:lang w:val="en-GB"/>
        </w:rPr>
        <w:lastRenderedPageBreak/>
        <w:t xml:space="preserve">III – Identification of the </w:t>
      </w:r>
      <w:r w:rsidR="00A753E8">
        <w:rPr>
          <w:rFonts w:asciiTheme="minorHAnsi" w:hAnsiTheme="minorHAnsi" w:cs="Arial"/>
          <w:b/>
          <w:bCs/>
          <w:sz w:val="28"/>
          <w:szCs w:val="28"/>
          <w:u w:val="single"/>
          <w:lang w:val="en-GB"/>
        </w:rPr>
        <w:t>applicant</w:t>
      </w:r>
    </w:p>
    <w:p w14:paraId="21F44468" w14:textId="40F25DD2" w:rsidR="007E7F23" w:rsidRPr="007E7F23" w:rsidRDefault="007E7F23" w:rsidP="007E7F23">
      <w:pPr>
        <w:ind w:left="567"/>
        <w:rPr>
          <w:rFonts w:cs="Arial"/>
          <w:i/>
          <w:sz w:val="18"/>
          <w:szCs w:val="18"/>
          <w:lang w:val="en-US"/>
        </w:rPr>
      </w:pPr>
      <w:r>
        <w:fldChar w:fldCharType="begin">
          <w:ffData>
            <w:name w:val=""/>
            <w:enabled/>
            <w:calcOnExit w:val="0"/>
            <w:checkBox>
              <w:size w:val="20"/>
              <w:default w:val="0"/>
            </w:checkBox>
          </w:ffData>
        </w:fldChar>
      </w:r>
      <w:r w:rsidRPr="007E7F23">
        <w:rPr>
          <w:lang w:val="en-US"/>
        </w:rPr>
        <w:instrText xml:space="preserve"> FORMCHECKBOX </w:instrText>
      </w:r>
      <w:r w:rsidR="00AF36BD">
        <w:fldChar w:fldCharType="separate"/>
      </w:r>
      <w:r>
        <w:fldChar w:fldCharType="end"/>
      </w:r>
      <w:r w:rsidRPr="007E7F23">
        <w:rPr>
          <w:rFonts w:cs="Arial"/>
          <w:b/>
          <w:bCs/>
          <w:lang w:val="en-US"/>
        </w:rPr>
        <w:t> </w:t>
      </w:r>
      <w:r w:rsidRPr="007E7F23">
        <w:rPr>
          <w:rFonts w:cs="Arial"/>
          <w:lang w:val="en-US"/>
        </w:rPr>
        <w:t>The applicant stands by himself:</w:t>
      </w:r>
    </w:p>
    <w:p w14:paraId="64BD214A" w14:textId="71E6EF85" w:rsidR="007E7F23" w:rsidRDefault="007E7F23" w:rsidP="001D4B76">
      <w:pPr>
        <w:spacing w:before="120" w:line="240" w:lineRule="auto"/>
        <w:jc w:val="both"/>
        <w:rPr>
          <w:rFonts w:asciiTheme="minorHAnsi" w:hAnsiTheme="minorHAnsi" w:cs="Arial"/>
          <w:sz w:val="22"/>
          <w:lang w:val="en-GB"/>
        </w:rPr>
      </w:pPr>
      <w:r>
        <w:rPr>
          <w:rFonts w:asciiTheme="minorHAnsi" w:hAnsiTheme="minorHAnsi" w:cs="Arial"/>
          <w:sz w:val="22"/>
          <w:highlight w:val="lightGray"/>
          <w:lang w:val="en-GB"/>
        </w:rPr>
        <w:t>[Specify the status, the trade name and the company name of the applicant, , the addresses of its establishment and its registered office (if it is different from that of the establishment, its e-mail address, telephone and fax numbers and SIRET number; otherwise, a European or international identification number or an ID specific to the country of origin of the applicant.]</w:t>
      </w:r>
    </w:p>
    <w:p w14:paraId="59597F1F" w14:textId="77777777" w:rsidR="001D4B76" w:rsidRPr="007E7F23" w:rsidRDefault="001D4B76" w:rsidP="001D4B76">
      <w:pPr>
        <w:spacing w:before="120" w:line="240" w:lineRule="auto"/>
        <w:jc w:val="both"/>
        <w:rPr>
          <w:lang w:val="en-GB"/>
        </w:rPr>
      </w:pPr>
    </w:p>
    <w:p w14:paraId="54122B16" w14:textId="442F7823" w:rsidR="004B287F" w:rsidRPr="001D4B76" w:rsidRDefault="007E7F23" w:rsidP="001D4B76">
      <w:pPr>
        <w:ind w:firstLine="567"/>
        <w:rPr>
          <w:rFonts w:cs="Arial"/>
          <w:lang w:val="en-US"/>
        </w:rPr>
      </w:pPr>
      <w:r>
        <w:fldChar w:fldCharType="begin">
          <w:ffData>
            <w:name w:val=""/>
            <w:enabled/>
            <w:calcOnExit w:val="0"/>
            <w:checkBox>
              <w:size w:val="20"/>
              <w:default w:val="0"/>
            </w:checkBox>
          </w:ffData>
        </w:fldChar>
      </w:r>
      <w:r w:rsidRPr="007E7F23">
        <w:rPr>
          <w:lang w:val="en-US"/>
        </w:rPr>
        <w:instrText xml:space="preserve"> FORMCHECKBOX </w:instrText>
      </w:r>
      <w:r w:rsidR="00AF36BD">
        <w:fldChar w:fldCharType="separate"/>
      </w:r>
      <w:r>
        <w:fldChar w:fldCharType="end"/>
      </w:r>
      <w:r w:rsidRPr="007E7F23">
        <w:rPr>
          <w:rFonts w:cs="Arial"/>
          <w:b/>
          <w:bCs/>
          <w:lang w:val="en-US"/>
        </w:rPr>
        <w:t> </w:t>
      </w:r>
      <w:r w:rsidRPr="001D4B76">
        <w:rPr>
          <w:rFonts w:cs="Arial"/>
          <w:lang w:val="en-US"/>
        </w:rPr>
        <w:t xml:space="preserve">The candidate is </w:t>
      </w:r>
      <w:r w:rsidR="004B287F" w:rsidRPr="001D4B76">
        <w:rPr>
          <w:rFonts w:cs="Arial"/>
          <w:lang w:val="en-US"/>
        </w:rPr>
        <w:t>a consortium, and:</w:t>
      </w:r>
    </w:p>
    <w:p w14:paraId="4290186D" w14:textId="77777777" w:rsidR="004B287F" w:rsidRPr="001D4B76" w:rsidRDefault="004B287F" w:rsidP="001D4B76">
      <w:pPr>
        <w:ind w:firstLine="567"/>
        <w:rPr>
          <w:rFonts w:cs="Arial"/>
          <w:lang w:val="en-US"/>
        </w:rPr>
      </w:pPr>
    </w:p>
    <w:p w14:paraId="575365D2" w14:textId="437FB395" w:rsidR="004B287F" w:rsidRPr="001D4B76" w:rsidRDefault="004B287F" w:rsidP="00491E04">
      <w:pPr>
        <w:ind w:left="567" w:firstLine="567"/>
        <w:rPr>
          <w:rFonts w:cs="Arial"/>
          <w:lang w:val="en-US"/>
        </w:rPr>
      </w:pPr>
      <w:r w:rsidRPr="001D4B76">
        <w:rPr>
          <w:rFonts w:cs="Arial"/>
        </w:rPr>
        <w:fldChar w:fldCharType="begin">
          <w:ffData>
            <w:name w:val=""/>
            <w:enabled/>
            <w:calcOnExit w:val="0"/>
            <w:checkBox>
              <w:size w:val="20"/>
              <w:default w:val="0"/>
            </w:checkBox>
          </w:ffData>
        </w:fldChar>
      </w:r>
      <w:r w:rsidRPr="001D4B76">
        <w:rPr>
          <w:rFonts w:cs="Arial"/>
          <w:lang w:val="en-US"/>
        </w:rPr>
        <w:instrText xml:space="preserve"> FORMCHECKBOX </w:instrText>
      </w:r>
      <w:r w:rsidR="00AF36BD">
        <w:rPr>
          <w:rFonts w:cs="Arial"/>
        </w:rPr>
      </w:r>
      <w:r w:rsidR="00AF36BD">
        <w:rPr>
          <w:rFonts w:cs="Arial"/>
        </w:rPr>
        <w:fldChar w:fldCharType="separate"/>
      </w:r>
      <w:r w:rsidRPr="001D4B76">
        <w:rPr>
          <w:rFonts w:cs="Arial"/>
        </w:rPr>
        <w:fldChar w:fldCharType="end"/>
      </w:r>
      <w:r w:rsidRPr="001D4B76">
        <w:rPr>
          <w:rFonts w:cs="Arial"/>
          <w:i/>
          <w:iCs/>
          <w:lang w:val="en-US"/>
        </w:rPr>
        <w:t> </w:t>
      </w:r>
      <w:r w:rsidRPr="001D4B76">
        <w:rPr>
          <w:rFonts w:cs="Arial"/>
          <w:lang w:val="en-US"/>
        </w:rPr>
        <w:t xml:space="preserve">the consortium is </w:t>
      </w:r>
      <w:r w:rsidRPr="001D4B76">
        <w:rPr>
          <w:rFonts w:cs="Arial"/>
          <w:lang w:val="en"/>
        </w:rPr>
        <w:t>jointly and severally liable</w:t>
      </w:r>
      <w:r w:rsidRPr="001D4B76" w:rsidDel="004B287F">
        <w:rPr>
          <w:rFonts w:cs="Arial"/>
          <w:lang w:val="en-US"/>
        </w:rPr>
        <w:t xml:space="preserve"> </w:t>
      </w:r>
      <w:r w:rsidRPr="001D4B76">
        <w:rPr>
          <w:rFonts w:cs="Arial"/>
          <w:lang w:val="en-US"/>
        </w:rPr>
        <w:tab/>
      </w:r>
      <w:r w:rsidRPr="001D4B76">
        <w:rPr>
          <w:rFonts w:cs="Arial"/>
          <w:lang w:val="en-US"/>
        </w:rPr>
        <w:tab/>
      </w:r>
    </w:p>
    <w:p w14:paraId="1599385E" w14:textId="2D7A5C00" w:rsidR="004B287F" w:rsidRPr="001D4B76" w:rsidRDefault="004B287F" w:rsidP="004B287F">
      <w:pPr>
        <w:ind w:left="567" w:firstLine="567"/>
        <w:rPr>
          <w:rFonts w:cs="Arial"/>
          <w:lang w:val="en-US"/>
        </w:rPr>
      </w:pPr>
    </w:p>
    <w:p w14:paraId="23BA710F" w14:textId="076CAD2B" w:rsidR="004B287F" w:rsidRPr="001D4B76" w:rsidRDefault="004B287F" w:rsidP="001D4B76">
      <w:pPr>
        <w:ind w:left="1134"/>
        <w:rPr>
          <w:rFonts w:cs="Arial"/>
          <w:lang w:val="en-US"/>
        </w:rPr>
      </w:pPr>
      <w:r w:rsidRPr="001D4B76">
        <w:rPr>
          <w:rFonts w:cs="Arial"/>
        </w:rPr>
        <w:fldChar w:fldCharType="begin">
          <w:ffData>
            <w:name w:val=""/>
            <w:enabled/>
            <w:calcOnExit w:val="0"/>
            <w:checkBox>
              <w:size w:val="20"/>
              <w:default w:val="0"/>
            </w:checkBox>
          </w:ffData>
        </w:fldChar>
      </w:r>
      <w:r w:rsidRPr="001D4B76">
        <w:rPr>
          <w:rFonts w:cs="Arial"/>
          <w:lang w:val="en-US"/>
        </w:rPr>
        <w:instrText xml:space="preserve"> FORMCHECKBOX </w:instrText>
      </w:r>
      <w:r w:rsidR="00AF36BD">
        <w:rPr>
          <w:rFonts w:cs="Arial"/>
        </w:rPr>
      </w:r>
      <w:r w:rsidR="00AF36BD">
        <w:rPr>
          <w:rFonts w:cs="Arial"/>
        </w:rPr>
        <w:fldChar w:fldCharType="separate"/>
      </w:r>
      <w:r w:rsidRPr="001D4B76">
        <w:rPr>
          <w:rFonts w:cs="Arial"/>
        </w:rPr>
        <w:fldChar w:fldCharType="end"/>
      </w:r>
      <w:r w:rsidRPr="001D4B76">
        <w:rPr>
          <w:rFonts w:cs="Arial"/>
          <w:iCs/>
          <w:lang w:val="en-US"/>
        </w:rPr>
        <w:t xml:space="preserve"> the </w:t>
      </w:r>
      <w:r w:rsidRPr="001D4B76">
        <w:rPr>
          <w:rFonts w:cs="Arial"/>
          <w:lang w:val="en"/>
        </w:rPr>
        <w:t xml:space="preserve">consortium </w:t>
      </w:r>
      <w:r w:rsidR="00491E04" w:rsidRPr="001D4B76">
        <w:rPr>
          <w:rFonts w:cs="Arial"/>
          <w:lang w:val="en"/>
        </w:rPr>
        <w:t>is jointly liable</w:t>
      </w:r>
      <w:r w:rsidR="0059119C" w:rsidRPr="001D4B76">
        <w:rPr>
          <w:rFonts w:cs="Arial"/>
          <w:lang w:val="en"/>
        </w:rPr>
        <w:t>,</w:t>
      </w:r>
      <w:r w:rsidR="00491E04" w:rsidRPr="001D4B76">
        <w:rPr>
          <w:rFonts w:cs="Arial"/>
          <w:lang w:val="en"/>
        </w:rPr>
        <w:t xml:space="preserve"> </w:t>
      </w:r>
      <w:r w:rsidR="0059119C" w:rsidRPr="001D4B76">
        <w:rPr>
          <w:rFonts w:cs="Arial"/>
          <w:lang w:val="en"/>
        </w:rPr>
        <w:t>and the lead company is liable for</w:t>
      </w:r>
      <w:r w:rsidR="001D4B76">
        <w:rPr>
          <w:rFonts w:cs="Arial"/>
          <w:lang w:val="en"/>
        </w:rPr>
        <w:t xml:space="preserve"> each of the consortium member</w:t>
      </w:r>
    </w:p>
    <w:p w14:paraId="55883CB0" w14:textId="77777777" w:rsidR="004B287F" w:rsidRDefault="004B287F" w:rsidP="001D4B76">
      <w:pPr>
        <w:ind w:firstLine="567"/>
        <w:rPr>
          <w:rFonts w:cs="Arial"/>
          <w:lang w:val="en-US"/>
        </w:rPr>
      </w:pPr>
    </w:p>
    <w:p w14:paraId="56D9E74E" w14:textId="3D1006C7" w:rsidR="00EC318C" w:rsidRPr="00D33C61" w:rsidRDefault="00EC318C" w:rsidP="00EC318C">
      <w:pPr>
        <w:spacing w:before="120"/>
        <w:jc w:val="both"/>
        <w:rPr>
          <w:rFonts w:asciiTheme="minorHAnsi" w:hAnsiTheme="minorHAnsi" w:cs="Arial"/>
          <w:b/>
          <w:sz w:val="22"/>
          <w:u w:val="single"/>
          <w:lang w:val="en-US"/>
        </w:rPr>
      </w:pPr>
      <w:proofErr w:type="gramStart"/>
      <w:r w:rsidRPr="00D33C61">
        <w:rPr>
          <w:rFonts w:asciiTheme="minorHAnsi" w:hAnsiTheme="minorHAnsi" w:cs="Arial"/>
          <w:b/>
          <w:sz w:val="22"/>
          <w:u w:val="single"/>
          <w:lang w:val="en-US"/>
        </w:rPr>
        <w:t>Leader :</w:t>
      </w:r>
      <w:proofErr w:type="gramEnd"/>
      <w:r w:rsidRPr="00D33C61">
        <w:rPr>
          <w:rFonts w:asciiTheme="minorHAnsi" w:hAnsiTheme="minorHAnsi" w:cs="Arial"/>
          <w:b/>
          <w:sz w:val="22"/>
          <w:u w:val="single"/>
          <w:lang w:val="en-US"/>
        </w:rPr>
        <w:t xml:space="preserve"> </w:t>
      </w:r>
    </w:p>
    <w:p w14:paraId="25D7C035" w14:textId="77777777" w:rsidR="00EC318C" w:rsidRPr="00167803" w:rsidRDefault="00EC318C" w:rsidP="00EC318C">
      <w:pPr>
        <w:spacing w:before="120" w:line="240" w:lineRule="auto"/>
        <w:jc w:val="both"/>
        <w:rPr>
          <w:rFonts w:asciiTheme="minorHAnsi" w:hAnsiTheme="minorHAnsi" w:cs="Arial"/>
          <w:sz w:val="22"/>
          <w:lang w:val="en-GB"/>
        </w:rPr>
      </w:pPr>
      <w:r>
        <w:rPr>
          <w:rFonts w:asciiTheme="minorHAnsi" w:hAnsiTheme="minorHAnsi" w:cs="Arial"/>
          <w:sz w:val="22"/>
          <w:highlight w:val="lightGray"/>
          <w:lang w:val="en-GB"/>
        </w:rPr>
        <w:t>[Specify the status, the trade name and the company name of the applicant, , the addresses of its establishment and its registered office (if it is different from that of the establishment, its e-mail address, telephone and fax numbers and SIRET number; otherwise, a European or international identification number or an ID specific to the country of origin of the applicant.]</w:t>
      </w:r>
    </w:p>
    <w:p w14:paraId="0196AB76" w14:textId="65D42880" w:rsidR="00EC318C" w:rsidRPr="00EC318C" w:rsidRDefault="00EC318C" w:rsidP="00EC318C">
      <w:pPr>
        <w:spacing w:before="120"/>
        <w:jc w:val="both"/>
        <w:rPr>
          <w:rFonts w:asciiTheme="minorHAnsi" w:hAnsiTheme="minorHAnsi" w:cs="Arial"/>
          <w:b/>
          <w:sz w:val="22"/>
          <w:u w:val="single"/>
          <w:lang w:val="en-US"/>
        </w:rPr>
      </w:pPr>
      <w:r w:rsidRPr="00EC318C">
        <w:rPr>
          <w:rFonts w:asciiTheme="minorHAnsi" w:hAnsiTheme="minorHAnsi" w:cs="Arial"/>
          <w:b/>
          <w:sz w:val="22"/>
          <w:u w:val="single"/>
          <w:lang w:val="en-US"/>
        </w:rPr>
        <w:t xml:space="preserve">Other members of the </w:t>
      </w:r>
      <w:proofErr w:type="gramStart"/>
      <w:r w:rsidRPr="00EC318C">
        <w:rPr>
          <w:rFonts w:asciiTheme="minorHAnsi" w:hAnsiTheme="minorHAnsi" w:cs="Arial"/>
          <w:b/>
          <w:sz w:val="22"/>
          <w:u w:val="single"/>
          <w:lang w:val="en-US"/>
        </w:rPr>
        <w:t>consortium :</w:t>
      </w:r>
      <w:proofErr w:type="gramEnd"/>
      <w:r w:rsidRPr="00EC318C">
        <w:rPr>
          <w:rFonts w:asciiTheme="minorHAnsi" w:hAnsiTheme="minorHAnsi" w:cs="Arial"/>
          <w:b/>
          <w:sz w:val="22"/>
          <w:u w:val="single"/>
          <w:lang w:val="en-US"/>
        </w:rPr>
        <w:t xml:space="preserve"> </w:t>
      </w:r>
    </w:p>
    <w:p w14:paraId="63A76DB9" w14:textId="5E8DF0AF" w:rsidR="00A723E0" w:rsidRPr="00167803" w:rsidRDefault="00EB4E1D" w:rsidP="00A723E0">
      <w:pPr>
        <w:spacing w:before="120" w:line="240" w:lineRule="auto"/>
        <w:jc w:val="both"/>
        <w:rPr>
          <w:rFonts w:asciiTheme="minorHAnsi" w:hAnsiTheme="minorHAnsi" w:cs="Arial"/>
          <w:sz w:val="22"/>
          <w:lang w:val="en-GB"/>
        </w:rPr>
      </w:pPr>
      <w:r>
        <w:rPr>
          <w:rFonts w:asciiTheme="minorHAnsi" w:hAnsiTheme="minorHAnsi" w:cs="Arial"/>
          <w:sz w:val="22"/>
          <w:highlight w:val="lightGray"/>
          <w:lang w:val="en-GB"/>
        </w:rPr>
        <w:t>[</w:t>
      </w:r>
      <w:r w:rsidR="00A723E0">
        <w:rPr>
          <w:rFonts w:asciiTheme="minorHAnsi" w:hAnsiTheme="minorHAnsi" w:cs="Arial"/>
          <w:sz w:val="22"/>
          <w:highlight w:val="lightGray"/>
          <w:lang w:val="en-GB"/>
        </w:rPr>
        <w:t>Specify the status, the trade name and the company name of the applicant, , the addresses of its establishment and its registered office (if it is different from that of the establishment, its e-mail address, telephone and fax numbers and SIRET number; otherwise, a European or international identification number or an ID specific to the country of origin of the applicant.]</w:t>
      </w:r>
    </w:p>
    <w:p w14:paraId="0A5A31B3" w14:textId="77777777" w:rsidR="00EC318C" w:rsidRPr="00A723E0" w:rsidRDefault="00EC318C" w:rsidP="00EC318C">
      <w:pPr>
        <w:spacing w:before="120"/>
        <w:jc w:val="both"/>
        <w:rPr>
          <w:rFonts w:cs="Arial"/>
          <w:i/>
          <w:iCs/>
          <w:sz w:val="18"/>
          <w:szCs w:val="18"/>
          <w:lang w:val="en-GB"/>
        </w:rPr>
      </w:pPr>
    </w:p>
    <w:p w14:paraId="41316575" w14:textId="748A1DE8" w:rsidR="00EC318C" w:rsidRPr="00A723E0" w:rsidRDefault="00EC318C" w:rsidP="00EC318C">
      <w:pPr>
        <w:ind w:left="567"/>
        <w:jc w:val="both"/>
        <w:rPr>
          <w:rFonts w:cs="Arial"/>
          <w:lang w:val="en-US"/>
        </w:rPr>
      </w:pPr>
      <w:r>
        <w:fldChar w:fldCharType="begin">
          <w:ffData>
            <w:name w:val=""/>
            <w:enabled/>
            <w:calcOnExit w:val="0"/>
            <w:checkBox>
              <w:size w:val="20"/>
              <w:default w:val="0"/>
            </w:checkBox>
          </w:ffData>
        </w:fldChar>
      </w:r>
      <w:r w:rsidRPr="00A723E0">
        <w:rPr>
          <w:lang w:val="en-US"/>
        </w:rPr>
        <w:instrText xml:space="preserve"> FORMCHECKBOX </w:instrText>
      </w:r>
      <w:r w:rsidR="00AF36BD">
        <w:fldChar w:fldCharType="separate"/>
      </w:r>
      <w:r>
        <w:fldChar w:fldCharType="end"/>
      </w:r>
      <w:r w:rsidRPr="00A723E0">
        <w:rPr>
          <w:rFonts w:cs="Arial"/>
          <w:b/>
          <w:bCs/>
          <w:lang w:val="en-US"/>
        </w:rPr>
        <w:t> </w:t>
      </w:r>
      <w:r w:rsidR="00A723E0" w:rsidRPr="00A723E0">
        <w:rPr>
          <w:rFonts w:cs="Arial"/>
          <w:lang w:val="en-US"/>
        </w:rPr>
        <w:t>The applicant submits one or more su</w:t>
      </w:r>
      <w:r w:rsidR="00A723E0">
        <w:rPr>
          <w:rFonts w:cs="Arial"/>
          <w:lang w:val="en-US"/>
        </w:rPr>
        <w:t>bcontractors</w:t>
      </w:r>
    </w:p>
    <w:p w14:paraId="1F0E1A8C" w14:textId="77777777" w:rsidR="00EC318C" w:rsidRPr="00A723E0" w:rsidRDefault="00EC318C" w:rsidP="00EC318C">
      <w:pPr>
        <w:ind w:left="567"/>
        <w:jc w:val="both"/>
        <w:rPr>
          <w:rFonts w:cs="Arial"/>
          <w:lang w:val="en-US"/>
        </w:rPr>
      </w:pPr>
    </w:p>
    <w:p w14:paraId="719B7F09" w14:textId="3D1F8930" w:rsidR="007E7F23" w:rsidRPr="00A723E0" w:rsidRDefault="00A723E0" w:rsidP="00A723E0">
      <w:pPr>
        <w:spacing w:before="60"/>
        <w:jc w:val="both"/>
        <w:rPr>
          <w:rFonts w:cs="Arial"/>
          <w:iCs/>
          <w:lang w:val="en-US"/>
        </w:rPr>
      </w:pPr>
      <w:r w:rsidRPr="00A723E0">
        <w:rPr>
          <w:rFonts w:asciiTheme="minorHAnsi" w:hAnsiTheme="minorHAnsi" w:cs="Arial"/>
          <w:sz w:val="22"/>
          <w:lang w:val="en-US"/>
        </w:rPr>
        <w:t>The completed and signed DC-4 Subcontracting Declaration must be attached to the application form.</w:t>
      </w:r>
    </w:p>
    <w:p w14:paraId="39BEFA63" w14:textId="75E5DB3C" w:rsidR="00596944" w:rsidRPr="00167803" w:rsidRDefault="00596944"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IV – Purpose of the </w:t>
      </w:r>
      <w:r w:rsidR="007074C4">
        <w:rPr>
          <w:rFonts w:asciiTheme="minorHAnsi" w:hAnsiTheme="minorHAnsi" w:cs="Arial"/>
          <w:b/>
          <w:bCs/>
          <w:sz w:val="28"/>
          <w:szCs w:val="28"/>
          <w:u w:val="single"/>
          <w:lang w:val="en-GB"/>
        </w:rPr>
        <w:t xml:space="preserve">expression of </w:t>
      </w:r>
      <w:r w:rsidR="00A41060">
        <w:rPr>
          <w:rFonts w:asciiTheme="minorHAnsi" w:hAnsiTheme="minorHAnsi" w:cs="Arial"/>
          <w:b/>
          <w:bCs/>
          <w:sz w:val="28"/>
          <w:szCs w:val="28"/>
          <w:u w:val="single"/>
          <w:lang w:val="en-GB"/>
        </w:rPr>
        <w:t>interest</w:t>
      </w:r>
      <w:r>
        <w:rPr>
          <w:rFonts w:asciiTheme="minorHAnsi" w:hAnsiTheme="minorHAnsi" w:cs="Arial"/>
          <w:b/>
          <w:bCs/>
          <w:sz w:val="28"/>
          <w:szCs w:val="28"/>
          <w:u w:val="single"/>
          <w:lang w:val="en-GB"/>
        </w:rPr>
        <w:t xml:space="preserve"> </w:t>
      </w:r>
    </w:p>
    <w:p w14:paraId="1423D0E5" w14:textId="77777777" w:rsidR="00827D8F" w:rsidRPr="00827D8F" w:rsidRDefault="00827D8F" w:rsidP="00827D8F">
      <w:pPr>
        <w:spacing w:before="120" w:line="240" w:lineRule="auto"/>
        <w:jc w:val="both"/>
        <w:rPr>
          <w:rFonts w:asciiTheme="minorHAnsi" w:hAnsiTheme="minorHAnsi" w:cs="Arial"/>
          <w:sz w:val="22"/>
          <w:lang w:val="en-US"/>
        </w:rPr>
      </w:pPr>
      <w:r w:rsidRPr="00827D8F">
        <w:rPr>
          <w:rFonts w:asciiTheme="minorHAnsi" w:hAnsiTheme="minorHAnsi"/>
          <w:sz w:val="22"/>
          <w:lang w:val="en-US"/>
        </w:rPr>
        <w:t>The application is submitted for admission to the Dynamic Purchasing System and listing therein.</w:t>
      </w:r>
    </w:p>
    <w:p w14:paraId="3CD7D177" w14:textId="1BF451A1" w:rsidR="005B33E4" w:rsidRPr="00167803" w:rsidRDefault="005B33E4"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V – Information on registration with a professional register </w:t>
      </w:r>
    </w:p>
    <w:p w14:paraId="674CB7AA" w14:textId="7AB2E39F" w:rsidR="00FC5BE5" w:rsidRPr="00167803" w:rsidRDefault="0066645E" w:rsidP="00337EBD">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w:t>
      </w:r>
      <w:r w:rsidR="00A753E8">
        <w:rPr>
          <w:rFonts w:asciiTheme="minorHAnsi" w:hAnsiTheme="minorHAnsi" w:cs="Arial"/>
          <w:sz w:val="22"/>
          <w:lang w:val="en-GB"/>
        </w:rPr>
        <w:t>applicant</w:t>
      </w:r>
      <w:r>
        <w:rPr>
          <w:rFonts w:asciiTheme="minorHAnsi" w:hAnsiTheme="minorHAnsi" w:cs="Arial"/>
          <w:sz w:val="22"/>
          <w:lang w:val="en-GB"/>
        </w:rPr>
        <w:t xml:space="preserve"> must provide proof that it is registered with a professional register (e.g.: ‘</w:t>
      </w:r>
      <w:proofErr w:type="spellStart"/>
      <w:r>
        <w:rPr>
          <w:rFonts w:asciiTheme="minorHAnsi" w:hAnsiTheme="minorHAnsi" w:cs="Arial"/>
          <w:sz w:val="22"/>
          <w:lang w:val="en-GB"/>
        </w:rPr>
        <w:t>extrait</w:t>
      </w:r>
      <w:proofErr w:type="spellEnd"/>
      <w:r>
        <w:rPr>
          <w:rFonts w:asciiTheme="minorHAnsi" w:hAnsiTheme="minorHAnsi" w:cs="Arial"/>
          <w:sz w:val="22"/>
          <w:lang w:val="en-GB"/>
        </w:rPr>
        <w:t xml:space="preserve"> </w:t>
      </w:r>
      <w:proofErr w:type="spellStart"/>
      <w:r>
        <w:rPr>
          <w:rFonts w:asciiTheme="minorHAnsi" w:hAnsiTheme="minorHAnsi" w:cs="Arial"/>
          <w:sz w:val="22"/>
          <w:lang w:val="en-GB"/>
        </w:rPr>
        <w:t>Kbis</w:t>
      </w:r>
      <w:proofErr w:type="spellEnd"/>
      <w:r>
        <w:rPr>
          <w:rFonts w:asciiTheme="minorHAnsi" w:hAnsiTheme="minorHAnsi" w:cs="Arial"/>
          <w:sz w:val="22"/>
          <w:lang w:val="en-GB"/>
        </w:rPr>
        <w:t>’ for company established in France or an equivalent document).</w:t>
      </w:r>
    </w:p>
    <w:p w14:paraId="5BA69AD7" w14:textId="31DECF46" w:rsidR="005B33E4" w:rsidRPr="00167803" w:rsidRDefault="005B33E4" w:rsidP="00337EBD">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VI – Information on the economic and financial capacity of the </w:t>
      </w:r>
      <w:r w:rsidR="00A753E8">
        <w:rPr>
          <w:rFonts w:asciiTheme="minorHAnsi" w:hAnsiTheme="minorHAnsi" w:cs="Arial"/>
          <w:b/>
          <w:bCs/>
          <w:sz w:val="28"/>
          <w:szCs w:val="28"/>
          <w:u w:val="single"/>
          <w:lang w:val="en-GB"/>
        </w:rPr>
        <w:t>applicant</w:t>
      </w:r>
    </w:p>
    <w:p w14:paraId="5C1B2D98" w14:textId="55BC397D" w:rsidR="00CB718B" w:rsidRPr="00CB718B" w:rsidRDefault="00CB718B" w:rsidP="00CB718B">
      <w:pPr>
        <w:spacing w:before="120" w:line="240" w:lineRule="auto"/>
        <w:jc w:val="both"/>
        <w:rPr>
          <w:rFonts w:asciiTheme="minorHAnsi" w:hAnsiTheme="minorHAnsi" w:cs="Arial"/>
          <w:sz w:val="22"/>
          <w:lang w:val="en-GB"/>
        </w:rPr>
      </w:pPr>
      <w:r w:rsidRPr="00CB718B">
        <w:rPr>
          <w:rFonts w:asciiTheme="minorHAnsi" w:hAnsiTheme="minorHAnsi" w:cs="Arial"/>
          <w:sz w:val="22"/>
          <w:lang w:val="en-GB"/>
        </w:rPr>
        <w:t>The applicant must provide:</w:t>
      </w:r>
    </w:p>
    <w:p w14:paraId="19B0FB1C" w14:textId="36D8A7FB" w:rsidR="00CB718B" w:rsidRPr="00CB718B" w:rsidRDefault="00CB718B" w:rsidP="00CB718B">
      <w:pPr>
        <w:spacing w:before="120" w:line="240" w:lineRule="auto"/>
        <w:jc w:val="both"/>
        <w:rPr>
          <w:rFonts w:asciiTheme="minorHAnsi" w:hAnsiTheme="minorHAnsi" w:cs="Arial"/>
          <w:sz w:val="22"/>
          <w:lang w:val="en-GB"/>
        </w:rPr>
      </w:pPr>
      <w:r w:rsidRPr="00CB718B">
        <w:rPr>
          <w:rFonts w:asciiTheme="minorHAnsi" w:hAnsiTheme="minorHAnsi" w:cs="Arial"/>
          <w:sz w:val="22"/>
          <w:lang w:val="en-GB"/>
        </w:rPr>
        <w:t xml:space="preserve">- </w:t>
      </w:r>
      <w:r w:rsidR="00605058">
        <w:rPr>
          <w:rFonts w:asciiTheme="minorHAnsi" w:hAnsiTheme="minorHAnsi" w:cs="Arial"/>
          <w:sz w:val="22"/>
          <w:lang w:val="en-GB"/>
        </w:rPr>
        <w:t>The a</w:t>
      </w:r>
      <w:r w:rsidR="00605058" w:rsidRPr="00605058">
        <w:rPr>
          <w:rFonts w:asciiTheme="minorHAnsi" w:hAnsiTheme="minorHAnsi" w:cs="Arial"/>
          <w:sz w:val="22"/>
          <w:lang w:val="en-GB"/>
        </w:rPr>
        <w:t xml:space="preserve">mounts of the last three (3) turnover figures according to available financial years; </w:t>
      </w:r>
    </w:p>
    <w:p w14:paraId="3EF624FE" w14:textId="62636911" w:rsidR="00FE433B" w:rsidRDefault="00CB718B" w:rsidP="00CB718B">
      <w:pPr>
        <w:spacing w:before="120" w:line="240" w:lineRule="auto"/>
        <w:jc w:val="both"/>
        <w:rPr>
          <w:rFonts w:asciiTheme="minorHAnsi" w:hAnsiTheme="minorHAnsi" w:cs="Arial"/>
          <w:sz w:val="22"/>
          <w:lang w:val="en-GB"/>
        </w:rPr>
      </w:pPr>
      <w:r w:rsidRPr="00CB718B">
        <w:rPr>
          <w:rFonts w:asciiTheme="minorHAnsi" w:hAnsiTheme="minorHAnsi" w:cs="Arial"/>
          <w:sz w:val="22"/>
          <w:lang w:val="en-GB"/>
        </w:rPr>
        <w:t xml:space="preserve">- </w:t>
      </w:r>
      <w:r w:rsidR="00605058">
        <w:rPr>
          <w:rFonts w:asciiTheme="minorHAnsi" w:hAnsiTheme="minorHAnsi" w:cs="Arial"/>
          <w:sz w:val="22"/>
          <w:lang w:val="en-GB"/>
        </w:rPr>
        <w:t>A c</w:t>
      </w:r>
      <w:r w:rsidR="004A3435" w:rsidRPr="004A3435">
        <w:rPr>
          <w:rFonts w:asciiTheme="minorHAnsi" w:hAnsiTheme="minorHAnsi" w:cs="Arial"/>
          <w:sz w:val="22"/>
          <w:lang w:val="en-GB"/>
        </w:rPr>
        <w:t>ivil and/or professional liability insurance certificate.</w:t>
      </w:r>
    </w:p>
    <w:p w14:paraId="1AC2A9F6" w14:textId="77777777" w:rsidR="00FE433B" w:rsidRDefault="00FE433B">
      <w:pPr>
        <w:spacing w:line="240" w:lineRule="auto"/>
        <w:rPr>
          <w:rFonts w:asciiTheme="minorHAnsi" w:hAnsiTheme="minorHAnsi" w:cs="Arial"/>
          <w:sz w:val="22"/>
          <w:lang w:val="en-GB"/>
        </w:rPr>
      </w:pPr>
      <w:r>
        <w:rPr>
          <w:rFonts w:asciiTheme="minorHAnsi" w:hAnsiTheme="minorHAnsi" w:cs="Arial"/>
          <w:sz w:val="22"/>
          <w:lang w:val="en-GB"/>
        </w:rPr>
        <w:br w:type="page"/>
      </w:r>
    </w:p>
    <w:p w14:paraId="262467D7" w14:textId="00E06F03" w:rsidR="008D19B9" w:rsidRPr="00167803" w:rsidRDefault="005B33E4"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lastRenderedPageBreak/>
        <w:t xml:space="preserve">VII – Information on the </w:t>
      </w:r>
      <w:r w:rsidR="00A753E8">
        <w:rPr>
          <w:rFonts w:asciiTheme="minorHAnsi" w:hAnsiTheme="minorHAnsi" w:cs="Arial"/>
          <w:b/>
          <w:bCs/>
          <w:sz w:val="28"/>
          <w:szCs w:val="28"/>
          <w:u w:val="single"/>
          <w:lang w:val="en-GB"/>
        </w:rPr>
        <w:t>applicant</w:t>
      </w:r>
      <w:r>
        <w:rPr>
          <w:rFonts w:asciiTheme="minorHAnsi" w:hAnsiTheme="minorHAnsi" w:cs="Arial"/>
          <w:b/>
          <w:bCs/>
          <w:sz w:val="28"/>
          <w:szCs w:val="28"/>
          <w:u w:val="single"/>
          <w:lang w:val="en-GB"/>
        </w:rPr>
        <w:t xml:space="preserve">’s references </w:t>
      </w:r>
    </w:p>
    <w:p w14:paraId="446C8256" w14:textId="4CAE1BB5" w:rsidR="004A3435" w:rsidRDefault="004A3435" w:rsidP="0035482D">
      <w:pPr>
        <w:spacing w:before="120" w:after="160" w:line="259" w:lineRule="auto"/>
        <w:jc w:val="both"/>
        <w:rPr>
          <w:rFonts w:asciiTheme="minorHAnsi" w:hAnsiTheme="minorHAnsi" w:cs="Arial"/>
          <w:sz w:val="22"/>
          <w:lang w:val="en-GB"/>
        </w:rPr>
      </w:pPr>
      <w:r>
        <w:rPr>
          <w:rFonts w:asciiTheme="minorHAnsi" w:hAnsiTheme="minorHAnsi" w:cs="Arial"/>
          <w:sz w:val="22"/>
          <w:lang w:val="en-GB"/>
        </w:rPr>
        <w:t>R</w:t>
      </w:r>
      <w:r w:rsidRPr="004A3435">
        <w:rPr>
          <w:rFonts w:asciiTheme="minorHAnsi" w:hAnsiTheme="minorHAnsi" w:cs="Arial"/>
          <w:sz w:val="22"/>
          <w:lang w:val="en-GB"/>
        </w:rPr>
        <w:t xml:space="preserve">eferences </w:t>
      </w:r>
      <w:r>
        <w:rPr>
          <w:rFonts w:asciiTheme="minorHAnsi" w:hAnsiTheme="minorHAnsi" w:cs="Arial"/>
          <w:sz w:val="22"/>
          <w:lang w:val="en-GB"/>
        </w:rPr>
        <w:t>and</w:t>
      </w:r>
      <w:r w:rsidRPr="004A3435">
        <w:rPr>
          <w:rFonts w:asciiTheme="minorHAnsi" w:hAnsiTheme="minorHAnsi" w:cs="Arial"/>
          <w:sz w:val="22"/>
          <w:lang w:val="en-GB"/>
        </w:rPr>
        <w:t xml:space="preserve"> </w:t>
      </w:r>
      <w:r>
        <w:rPr>
          <w:rFonts w:asciiTheme="minorHAnsi" w:hAnsiTheme="minorHAnsi" w:cs="Arial"/>
          <w:sz w:val="22"/>
          <w:lang w:val="en-GB"/>
        </w:rPr>
        <w:t xml:space="preserve">expert </w:t>
      </w:r>
      <w:r w:rsidRPr="004A3435">
        <w:rPr>
          <w:rFonts w:asciiTheme="minorHAnsi" w:hAnsiTheme="minorHAnsi" w:cs="Arial"/>
          <w:sz w:val="22"/>
          <w:lang w:val="en-GB"/>
        </w:rPr>
        <w:t xml:space="preserve">CVs are both expected. </w:t>
      </w:r>
    </w:p>
    <w:p w14:paraId="72101F82" w14:textId="122F72FF" w:rsidR="00045AD3" w:rsidRPr="005212B4" w:rsidRDefault="003D118B" w:rsidP="005212B4">
      <w:pPr>
        <w:spacing w:before="120" w:after="160" w:line="259" w:lineRule="auto"/>
        <w:jc w:val="both"/>
        <w:rPr>
          <w:rFonts w:asciiTheme="minorHAnsi" w:hAnsiTheme="minorHAnsi" w:cs="Arial"/>
          <w:sz w:val="22"/>
          <w:lang w:val="en-GB"/>
        </w:rPr>
      </w:pPr>
      <w:r>
        <w:rPr>
          <w:rFonts w:asciiTheme="minorHAnsi" w:hAnsiTheme="minorHAnsi" w:cs="Arial"/>
          <w:sz w:val="22"/>
          <w:lang w:val="en-GB"/>
        </w:rPr>
        <w:t>The applicant</w:t>
      </w:r>
      <w:r w:rsidR="0035482D" w:rsidRPr="0035482D">
        <w:rPr>
          <w:rFonts w:asciiTheme="minorHAnsi" w:hAnsiTheme="minorHAnsi" w:cs="Arial"/>
          <w:sz w:val="22"/>
          <w:lang w:val="en-GB"/>
        </w:rPr>
        <w:t xml:space="preserve"> must complete one of the reference</w:t>
      </w:r>
      <w:r w:rsidR="004A3435">
        <w:rPr>
          <w:rFonts w:asciiTheme="minorHAnsi" w:hAnsiTheme="minorHAnsi" w:cs="Arial"/>
          <w:sz w:val="22"/>
          <w:lang w:val="en-GB"/>
        </w:rPr>
        <w:t xml:space="preserve"> and CVs</w:t>
      </w:r>
      <w:r w:rsidR="0035482D" w:rsidRPr="0035482D">
        <w:rPr>
          <w:rFonts w:asciiTheme="minorHAnsi" w:hAnsiTheme="minorHAnsi" w:cs="Arial"/>
          <w:sz w:val="22"/>
          <w:lang w:val="en-GB"/>
        </w:rPr>
        <w:t xml:space="preserve"> templates attached to the “</w:t>
      </w:r>
      <w:r w:rsidR="000C7257">
        <w:rPr>
          <w:rFonts w:asciiTheme="minorHAnsi" w:hAnsiTheme="minorHAnsi" w:cs="Arial"/>
          <w:sz w:val="22"/>
          <w:lang w:val="en-GB"/>
        </w:rPr>
        <w:t>Decentralis</w:t>
      </w:r>
      <w:r w:rsidR="000C7257" w:rsidRPr="002B478C">
        <w:rPr>
          <w:rFonts w:asciiTheme="minorHAnsi" w:hAnsiTheme="minorHAnsi" w:cs="Arial"/>
          <w:sz w:val="22"/>
          <w:lang w:val="en-GB"/>
        </w:rPr>
        <w:t>ation Task Force</w:t>
      </w:r>
      <w:r w:rsidR="005A20FB">
        <w:rPr>
          <w:rFonts w:asciiTheme="minorHAnsi" w:hAnsiTheme="minorHAnsi" w:cs="Arial"/>
          <w:sz w:val="22"/>
          <w:lang w:val="en-GB"/>
        </w:rPr>
        <w:t xml:space="preserve"> Expertise Network</w:t>
      </w:r>
      <w:r w:rsidR="0035482D" w:rsidRPr="0035482D">
        <w:rPr>
          <w:rFonts w:asciiTheme="minorHAnsi" w:hAnsiTheme="minorHAnsi" w:cs="Arial"/>
          <w:sz w:val="22"/>
          <w:lang w:val="en-GB"/>
        </w:rPr>
        <w:t xml:space="preserve">” DPS </w:t>
      </w:r>
      <w:r w:rsidR="005212B4">
        <w:rPr>
          <w:rFonts w:asciiTheme="minorHAnsi" w:hAnsiTheme="minorHAnsi" w:cs="Arial"/>
          <w:sz w:val="22"/>
          <w:lang w:val="en-GB"/>
        </w:rPr>
        <w:t>application form (annex 2 &amp; 3)</w:t>
      </w:r>
    </w:p>
    <w:p w14:paraId="5E58DBA0" w14:textId="7DFC3D99" w:rsidR="004A3435" w:rsidRPr="009D7F81" w:rsidRDefault="004A3435" w:rsidP="009D7F81">
      <w:pPr>
        <w:spacing w:line="240" w:lineRule="auto"/>
        <w:jc w:val="both"/>
        <w:rPr>
          <w:rFonts w:asciiTheme="minorHAnsi" w:hAnsiTheme="minorHAnsi" w:cs="Arial"/>
          <w:i/>
          <w:iCs/>
          <w:sz w:val="22"/>
          <w:lang w:val="en-GB"/>
        </w:rPr>
      </w:pPr>
      <w:r w:rsidRPr="009D7F81">
        <w:rPr>
          <w:rFonts w:asciiTheme="minorHAnsi" w:hAnsiTheme="minorHAnsi" w:cs="Arial"/>
          <w:i/>
          <w:iCs/>
          <w:sz w:val="22"/>
          <w:lang w:val="en-GB"/>
        </w:rPr>
        <w:t>NOTA: In case of a group of operators (consortium) applying, please note that the application documents must be submitted for each member of the consortium.</w:t>
      </w:r>
      <w:r w:rsidRPr="009D7F81">
        <w:rPr>
          <w:i/>
          <w:iCs/>
          <w:lang w:val="en-GB"/>
        </w:rPr>
        <w:t xml:space="preserve"> </w:t>
      </w:r>
    </w:p>
    <w:p w14:paraId="6BC5BC93" w14:textId="77777777" w:rsidR="004A3435" w:rsidRPr="009D7F81" w:rsidRDefault="004A3435" w:rsidP="009D7F81">
      <w:pPr>
        <w:spacing w:line="240" w:lineRule="auto"/>
        <w:jc w:val="both"/>
        <w:rPr>
          <w:rFonts w:asciiTheme="minorHAnsi" w:hAnsiTheme="minorHAnsi" w:cs="Arial"/>
          <w:sz w:val="22"/>
          <w:lang w:val="en-GB"/>
        </w:rPr>
      </w:pPr>
    </w:p>
    <w:p w14:paraId="411CF2E4" w14:textId="6B02FBC3" w:rsidR="009D7F81" w:rsidRDefault="001E10F7" w:rsidP="009D7F81">
      <w:pPr>
        <w:spacing w:line="240" w:lineRule="auto"/>
        <w:jc w:val="both"/>
        <w:rPr>
          <w:rFonts w:asciiTheme="minorHAnsi" w:hAnsiTheme="minorHAnsi" w:cs="Arial"/>
          <w:sz w:val="22"/>
          <w:lang w:val="en-GB"/>
        </w:rPr>
      </w:pPr>
      <w:r w:rsidRPr="009D7F81">
        <w:rPr>
          <w:rFonts w:asciiTheme="minorHAnsi" w:hAnsiTheme="minorHAnsi" w:cs="Arial"/>
          <w:sz w:val="22"/>
          <w:lang w:val="en-GB"/>
        </w:rPr>
        <w:t xml:space="preserve">Annex 2 is reserved for the references that the applicant wishes to present as part of its application. The references relate to services previously performed of a similar or identical nature to the services covered by this DPS. The applicant's references should enable an assessment of its experience in the performance of services related to the purpose of the DPS. The applicant chooses those that seem most appropriate; the buyer verifies their authenticity, in compliance with business confidentiality requirements. </w:t>
      </w:r>
      <w:r>
        <w:rPr>
          <w:rFonts w:asciiTheme="minorHAnsi" w:hAnsiTheme="minorHAnsi" w:cs="Arial"/>
          <w:sz w:val="22"/>
          <w:lang w:val="en-GB"/>
        </w:rPr>
        <w:t>In that regard</w:t>
      </w:r>
      <w:r w:rsidRPr="009D7F81">
        <w:rPr>
          <w:rFonts w:asciiTheme="minorHAnsi" w:hAnsiTheme="minorHAnsi" w:cs="Arial"/>
          <w:sz w:val="22"/>
          <w:lang w:val="en-GB"/>
        </w:rPr>
        <w:t>, in Annex 2, the 'Competencies/profile of the experts used' for the provision of services during the performance of previous contracts (i.e. the references), are provided for the purpose of informing the contracting authority.</w:t>
      </w:r>
    </w:p>
    <w:p w14:paraId="0B7BF17C" w14:textId="0E9EF809" w:rsidR="001E10F7" w:rsidRDefault="001E10F7" w:rsidP="009D7F81">
      <w:pPr>
        <w:spacing w:line="240" w:lineRule="auto"/>
        <w:jc w:val="both"/>
        <w:rPr>
          <w:rFonts w:asciiTheme="minorHAnsi" w:hAnsiTheme="minorHAnsi" w:cs="Arial"/>
          <w:i/>
          <w:iCs/>
          <w:sz w:val="22"/>
          <w:lang w:val="en-GB"/>
        </w:rPr>
      </w:pPr>
      <w:r w:rsidRPr="009D7F81">
        <w:rPr>
          <w:rFonts w:asciiTheme="minorHAnsi" w:hAnsiTheme="minorHAnsi" w:cs="Arial"/>
          <w:sz w:val="22"/>
          <w:lang w:val="en-GB"/>
        </w:rPr>
        <w:br/>
      </w:r>
      <w:r>
        <w:rPr>
          <w:rFonts w:asciiTheme="minorHAnsi" w:hAnsiTheme="minorHAnsi" w:cs="Arial"/>
          <w:i/>
          <w:iCs/>
          <w:sz w:val="22"/>
          <w:lang w:val="en-GB"/>
        </w:rPr>
        <w:t>NOTA:</w:t>
      </w:r>
      <w:r w:rsidRPr="009D7F81">
        <w:rPr>
          <w:rFonts w:asciiTheme="minorHAnsi" w:hAnsiTheme="minorHAnsi" w:cs="Arial"/>
          <w:i/>
          <w:iCs/>
          <w:sz w:val="22"/>
          <w:lang w:val="en-GB"/>
        </w:rPr>
        <w:t xml:space="preserve"> The absence of references does not justify the elimination of an applicant and does not exempt the purchaser from examining the applicant’s professional, technical and financial capacities. Therefore, newly established operators who have not yet performed services of a similar or identical nature to those covered by the purpose of the DPS will not be penalised by their lack of references.</w:t>
      </w:r>
    </w:p>
    <w:p w14:paraId="67621817" w14:textId="77777777" w:rsidR="001E10F7" w:rsidRPr="009D7F81" w:rsidRDefault="001E10F7" w:rsidP="009D7F81">
      <w:pPr>
        <w:spacing w:line="240" w:lineRule="auto"/>
        <w:jc w:val="both"/>
        <w:rPr>
          <w:rFonts w:asciiTheme="minorHAnsi" w:hAnsiTheme="minorHAnsi" w:cs="Arial"/>
          <w:i/>
          <w:iCs/>
          <w:sz w:val="22"/>
          <w:lang w:val="en-GB"/>
        </w:rPr>
      </w:pPr>
    </w:p>
    <w:p w14:paraId="78CA9891" w14:textId="63320F26" w:rsidR="00CC5098" w:rsidRPr="009D7F81" w:rsidRDefault="00CC5098" w:rsidP="009D7F81">
      <w:pPr>
        <w:spacing w:after="120" w:line="259" w:lineRule="auto"/>
        <w:jc w:val="both"/>
        <w:rPr>
          <w:rFonts w:asciiTheme="minorHAnsi" w:eastAsiaTheme="minorEastAsia" w:hAnsiTheme="minorHAnsi" w:cstheme="minorHAnsi"/>
          <w:sz w:val="22"/>
          <w:szCs w:val="22"/>
          <w:lang w:val="en-GB"/>
        </w:rPr>
      </w:pPr>
      <w:r w:rsidRPr="009D7F81">
        <w:rPr>
          <w:rFonts w:asciiTheme="minorHAnsi" w:eastAsiaTheme="minorEastAsia" w:hAnsiTheme="minorHAnsi" w:cstheme="minorHAnsi"/>
          <w:sz w:val="22"/>
          <w:szCs w:val="22"/>
          <w:lang w:val="en-GB"/>
        </w:rPr>
        <w:t xml:space="preserve">Annex 3 is the response framework drawn up by Expertise France in order to harmonise the applicants' presentations of the operators they will propose in their bids for future specific contracts. </w:t>
      </w:r>
    </w:p>
    <w:p w14:paraId="2D8FA67D" w14:textId="749959B7" w:rsidR="001E10F7" w:rsidRPr="009D7F81" w:rsidRDefault="001E10F7" w:rsidP="001E10F7">
      <w:pPr>
        <w:spacing w:line="240" w:lineRule="auto"/>
        <w:rPr>
          <w:rFonts w:asciiTheme="minorHAnsi" w:hAnsiTheme="minorHAnsi" w:cs="Arial"/>
          <w:i/>
          <w:iCs/>
          <w:sz w:val="22"/>
          <w:lang w:val="en-GB"/>
        </w:rPr>
      </w:pPr>
      <w:r w:rsidRPr="009D7F81">
        <w:rPr>
          <w:rFonts w:asciiTheme="minorHAnsi" w:eastAsiaTheme="minorEastAsia" w:hAnsiTheme="minorHAnsi" w:cstheme="minorHAnsi"/>
          <w:i/>
          <w:iCs/>
          <w:sz w:val="22"/>
          <w:szCs w:val="22"/>
          <w:lang w:val="en-GB"/>
        </w:rPr>
        <w:t xml:space="preserve">NOTA: </w:t>
      </w:r>
      <w:r w:rsidRPr="009D7F81">
        <w:rPr>
          <w:rFonts w:asciiTheme="minorHAnsi" w:hAnsiTheme="minorHAnsi" w:cs="Arial"/>
          <w:i/>
          <w:iCs/>
          <w:sz w:val="22"/>
          <w:lang w:val="en-GB"/>
        </w:rPr>
        <w:t>Annex 3 must be duly completed and submitted for all applications. Applicants for inclusion in the DPS are required to use the profiles provided in Annex 3 when drawing up bids for future specific contracts.</w:t>
      </w:r>
    </w:p>
    <w:p w14:paraId="539CBED9" w14:textId="5B248277" w:rsidR="00336FBA" w:rsidRPr="00336FBA" w:rsidRDefault="00336FBA" w:rsidP="00336FBA">
      <w:pPr>
        <w:spacing w:before="360"/>
        <w:rPr>
          <w:rFonts w:asciiTheme="minorHAnsi" w:hAnsiTheme="minorHAnsi" w:cs="Arial"/>
          <w:sz w:val="22"/>
          <w:lang w:val="en-US"/>
        </w:rPr>
      </w:pPr>
      <w:r w:rsidRPr="00336FBA">
        <w:rPr>
          <w:rFonts w:asciiTheme="minorHAnsi" w:hAnsiTheme="minorHAnsi" w:cs="Arial"/>
          <w:sz w:val="22"/>
          <w:lang w:val="en-US"/>
        </w:rPr>
        <w:t>The refere</w:t>
      </w:r>
      <w:r w:rsidR="006C062C">
        <w:rPr>
          <w:rFonts w:asciiTheme="minorHAnsi" w:hAnsiTheme="minorHAnsi" w:cs="Arial"/>
          <w:sz w:val="22"/>
          <w:lang w:val="en-US"/>
        </w:rPr>
        <w:t xml:space="preserve">nces provided by the </w:t>
      </w:r>
      <w:r w:rsidRPr="00336FBA">
        <w:rPr>
          <w:rFonts w:asciiTheme="minorHAnsi" w:hAnsiTheme="minorHAnsi" w:cs="Arial"/>
          <w:sz w:val="22"/>
          <w:lang w:val="en-US"/>
        </w:rPr>
        <w:t>entity applying, in relation to experience relevant to the scope of the present Dynamic Purchasing System (DPS), must not exceed five and must pertain to assignments carried out within the past ten years.</w:t>
      </w:r>
    </w:p>
    <w:p w14:paraId="3F527F46" w14:textId="53EEBF69" w:rsidR="00336FBA" w:rsidRPr="00336FBA" w:rsidRDefault="00336FBA" w:rsidP="002B478C">
      <w:pPr>
        <w:spacing w:before="360"/>
        <w:jc w:val="both"/>
        <w:rPr>
          <w:rFonts w:asciiTheme="minorHAnsi" w:hAnsiTheme="minorHAnsi" w:cs="Arial"/>
          <w:sz w:val="22"/>
          <w:lang w:val="en-US"/>
        </w:rPr>
      </w:pPr>
      <w:r w:rsidRPr="00336FBA">
        <w:rPr>
          <w:rFonts w:asciiTheme="minorHAnsi" w:hAnsiTheme="minorHAnsi" w:cs="Arial"/>
          <w:sz w:val="22"/>
          <w:lang w:val="en-US"/>
        </w:rPr>
        <w:t>Proficiency in either French or English is a mandatory requirement. Proficiency in</w:t>
      </w:r>
      <w:r w:rsidR="005212B4">
        <w:rPr>
          <w:rFonts w:asciiTheme="minorHAnsi" w:hAnsiTheme="minorHAnsi" w:cs="Arial"/>
          <w:sz w:val="22"/>
          <w:lang w:val="en-US"/>
        </w:rPr>
        <w:t xml:space="preserve"> one or several of the following languages -</w:t>
      </w:r>
      <w:r w:rsidRPr="00336FBA">
        <w:rPr>
          <w:rFonts w:asciiTheme="minorHAnsi" w:hAnsiTheme="minorHAnsi" w:cs="Arial"/>
          <w:sz w:val="22"/>
          <w:lang w:val="en-US"/>
        </w:rPr>
        <w:t xml:space="preserve"> Spanish, Portuguese, or Arabic </w:t>
      </w:r>
      <w:r w:rsidR="005212B4">
        <w:rPr>
          <w:rFonts w:asciiTheme="minorHAnsi" w:hAnsiTheme="minorHAnsi" w:cs="Arial"/>
          <w:sz w:val="22"/>
          <w:lang w:val="en-US"/>
        </w:rPr>
        <w:t xml:space="preserve">- </w:t>
      </w:r>
      <w:r w:rsidRPr="00336FBA">
        <w:rPr>
          <w:rFonts w:asciiTheme="minorHAnsi" w:hAnsiTheme="minorHAnsi" w:cs="Arial"/>
          <w:sz w:val="22"/>
          <w:lang w:val="en-US"/>
        </w:rPr>
        <w:t xml:space="preserve">may be considered </w:t>
      </w:r>
      <w:r w:rsidR="005A20FB">
        <w:rPr>
          <w:rFonts w:asciiTheme="minorHAnsi" w:hAnsiTheme="minorHAnsi" w:cs="Arial"/>
          <w:sz w:val="22"/>
          <w:lang w:val="en-US"/>
        </w:rPr>
        <w:t>an asset</w:t>
      </w:r>
      <w:r w:rsidRPr="00336FBA">
        <w:rPr>
          <w:rFonts w:asciiTheme="minorHAnsi" w:hAnsiTheme="minorHAnsi" w:cs="Arial"/>
          <w:sz w:val="22"/>
          <w:lang w:val="en-US"/>
        </w:rPr>
        <w:t xml:space="preserve"> in the </w:t>
      </w:r>
      <w:r w:rsidR="005A20FB">
        <w:rPr>
          <w:rFonts w:asciiTheme="minorHAnsi" w:hAnsiTheme="minorHAnsi" w:cs="Arial"/>
          <w:sz w:val="22"/>
          <w:lang w:val="en-US"/>
        </w:rPr>
        <w:t>frame</w:t>
      </w:r>
      <w:r w:rsidRPr="00336FBA">
        <w:rPr>
          <w:rFonts w:asciiTheme="minorHAnsi" w:hAnsiTheme="minorHAnsi" w:cs="Arial"/>
          <w:sz w:val="22"/>
          <w:lang w:val="en-US"/>
        </w:rPr>
        <w:t xml:space="preserve"> of awarding specific contracts. Likewise, </w:t>
      </w:r>
      <w:r w:rsidR="005A20FB">
        <w:rPr>
          <w:rFonts w:asciiTheme="minorHAnsi" w:hAnsiTheme="minorHAnsi" w:cs="Arial"/>
          <w:sz w:val="22"/>
          <w:lang w:val="en-US"/>
        </w:rPr>
        <w:t>knowledge</w:t>
      </w:r>
      <w:r w:rsidRPr="00336FBA">
        <w:rPr>
          <w:rFonts w:asciiTheme="minorHAnsi" w:hAnsiTheme="minorHAnsi" w:cs="Arial"/>
          <w:sz w:val="22"/>
          <w:lang w:val="en-US"/>
        </w:rPr>
        <w:t xml:space="preserve"> wit</w:t>
      </w:r>
      <w:r w:rsidR="005212B4">
        <w:rPr>
          <w:rFonts w:asciiTheme="minorHAnsi" w:hAnsiTheme="minorHAnsi" w:cs="Arial"/>
          <w:sz w:val="22"/>
          <w:lang w:val="en-US"/>
        </w:rPr>
        <w:t xml:space="preserve">h the structure and </w:t>
      </w:r>
      <w:proofErr w:type="spellStart"/>
      <w:r w:rsidR="005212B4">
        <w:rPr>
          <w:rFonts w:asciiTheme="minorHAnsi" w:hAnsiTheme="minorHAnsi" w:cs="Arial"/>
          <w:sz w:val="22"/>
          <w:lang w:val="en-US"/>
        </w:rPr>
        <w:t>organis</w:t>
      </w:r>
      <w:r w:rsidR="006C062C">
        <w:rPr>
          <w:rFonts w:asciiTheme="minorHAnsi" w:hAnsiTheme="minorHAnsi" w:cs="Arial"/>
          <w:sz w:val="22"/>
          <w:lang w:val="en-US"/>
        </w:rPr>
        <w:t>ation</w:t>
      </w:r>
      <w:proofErr w:type="spellEnd"/>
      <w:r w:rsidR="006C062C">
        <w:rPr>
          <w:rFonts w:asciiTheme="minorHAnsi" w:hAnsiTheme="minorHAnsi" w:cs="Arial"/>
          <w:sz w:val="22"/>
          <w:lang w:val="en-US"/>
        </w:rPr>
        <w:t xml:space="preserve"> of European and international cooperation agencies</w:t>
      </w:r>
      <w:r w:rsidRPr="00336FBA">
        <w:rPr>
          <w:rFonts w:asciiTheme="minorHAnsi" w:hAnsiTheme="minorHAnsi" w:cs="Arial"/>
          <w:sz w:val="22"/>
          <w:lang w:val="en-US"/>
        </w:rPr>
        <w:t xml:space="preserve"> (procedures, workflows, target operating model, etc.) and with the geographical contexts in which Expertise France aims to establish </w:t>
      </w:r>
      <w:proofErr w:type="spellStart"/>
      <w:r w:rsidRPr="00336FBA">
        <w:rPr>
          <w:rFonts w:asciiTheme="minorHAnsi" w:hAnsiTheme="minorHAnsi" w:cs="Arial"/>
          <w:sz w:val="22"/>
          <w:lang w:val="en-US"/>
        </w:rPr>
        <w:t>decentrali</w:t>
      </w:r>
      <w:r w:rsidR="005A20FB">
        <w:rPr>
          <w:rFonts w:asciiTheme="minorHAnsi" w:hAnsiTheme="minorHAnsi" w:cs="Arial"/>
          <w:sz w:val="22"/>
          <w:lang w:val="en-US"/>
        </w:rPr>
        <w:t>s</w:t>
      </w:r>
      <w:r w:rsidRPr="00336FBA">
        <w:rPr>
          <w:rFonts w:asciiTheme="minorHAnsi" w:hAnsiTheme="minorHAnsi" w:cs="Arial"/>
          <w:sz w:val="22"/>
          <w:lang w:val="en-US"/>
        </w:rPr>
        <w:t>ed</w:t>
      </w:r>
      <w:proofErr w:type="spellEnd"/>
      <w:r w:rsidRPr="00336FBA">
        <w:rPr>
          <w:rFonts w:asciiTheme="minorHAnsi" w:hAnsiTheme="minorHAnsi" w:cs="Arial"/>
          <w:sz w:val="22"/>
          <w:lang w:val="en-US"/>
        </w:rPr>
        <w:t xml:space="preserve"> offices (institutional landscape, economic environment, contextual factors, and associated challenges) will be considered an asset.</w:t>
      </w:r>
    </w:p>
    <w:p w14:paraId="5AE9753F" w14:textId="7E3BC5FC" w:rsidR="00336FBA" w:rsidRPr="00336FBA" w:rsidRDefault="00336FBA" w:rsidP="000C7257">
      <w:pPr>
        <w:spacing w:before="360"/>
        <w:jc w:val="both"/>
        <w:rPr>
          <w:rFonts w:asciiTheme="minorHAnsi" w:hAnsiTheme="minorHAnsi" w:cs="Arial"/>
          <w:sz w:val="22"/>
          <w:lang w:val="en-US"/>
        </w:rPr>
      </w:pPr>
      <w:r w:rsidRPr="00336FBA">
        <w:rPr>
          <w:rFonts w:asciiTheme="minorHAnsi" w:hAnsiTheme="minorHAnsi" w:cs="Arial"/>
          <w:sz w:val="22"/>
          <w:lang w:val="en-US"/>
        </w:rPr>
        <w:t xml:space="preserve">The candidate’s technical and professional capacity shall be assessed based on their </w:t>
      </w:r>
      <w:r w:rsidR="005A20FB">
        <w:rPr>
          <w:rFonts w:asciiTheme="minorHAnsi" w:hAnsiTheme="minorHAnsi" w:cs="Arial"/>
          <w:sz w:val="22"/>
          <w:lang w:val="en-US"/>
        </w:rPr>
        <w:t>education and</w:t>
      </w:r>
      <w:r w:rsidRPr="00336FBA">
        <w:rPr>
          <w:rFonts w:asciiTheme="minorHAnsi" w:hAnsiTheme="minorHAnsi" w:cs="Arial"/>
          <w:sz w:val="22"/>
          <w:lang w:val="en-US"/>
        </w:rPr>
        <w:t xml:space="preserve"> background, knowledge, and professional experience in the design and implementation of international cooperation projects, preferably in collaboration with Expertise France or similar </w:t>
      </w:r>
      <w:r w:rsidR="005212B4">
        <w:rPr>
          <w:rFonts w:asciiTheme="minorHAnsi" w:hAnsiTheme="minorHAnsi" w:cs="Arial"/>
          <w:sz w:val="22"/>
          <w:lang w:val="en-US"/>
        </w:rPr>
        <w:t xml:space="preserve">European </w:t>
      </w:r>
      <w:proofErr w:type="spellStart"/>
      <w:r w:rsidRPr="00336FBA">
        <w:rPr>
          <w:rFonts w:asciiTheme="minorHAnsi" w:hAnsiTheme="minorHAnsi" w:cs="Arial"/>
          <w:sz w:val="22"/>
          <w:lang w:val="en-US"/>
        </w:rPr>
        <w:t>organi</w:t>
      </w:r>
      <w:r w:rsidR="005212B4">
        <w:rPr>
          <w:rFonts w:asciiTheme="minorHAnsi" w:hAnsiTheme="minorHAnsi" w:cs="Arial"/>
          <w:sz w:val="22"/>
          <w:lang w:val="en-US"/>
        </w:rPr>
        <w:t>s</w:t>
      </w:r>
      <w:r w:rsidRPr="00336FBA">
        <w:rPr>
          <w:rFonts w:asciiTheme="minorHAnsi" w:hAnsiTheme="minorHAnsi" w:cs="Arial"/>
          <w:sz w:val="22"/>
          <w:lang w:val="en-US"/>
        </w:rPr>
        <w:t>ation</w:t>
      </w:r>
      <w:proofErr w:type="spellEnd"/>
      <w:r w:rsidRPr="00336FBA">
        <w:rPr>
          <w:rFonts w:asciiTheme="minorHAnsi" w:hAnsiTheme="minorHAnsi" w:cs="Arial"/>
          <w:sz w:val="22"/>
          <w:lang w:val="en-US"/>
        </w:rPr>
        <w:t>. The candidate must demonstrate technical expertise, and knowledge particularly in the following areas: administrative and financial management; logistics and procurement; assessment of organizational structures and procedures; office establishment and management (including security, layout, ergonomics, and safety); human resources organization; and the development of management and monitoring tools.</w:t>
      </w:r>
    </w:p>
    <w:p w14:paraId="4943E367" w14:textId="6B007AF4" w:rsidR="00336FBA" w:rsidRPr="00336FBA" w:rsidRDefault="00336FBA" w:rsidP="00B110B5">
      <w:pPr>
        <w:spacing w:before="360"/>
        <w:jc w:val="both"/>
        <w:rPr>
          <w:rFonts w:asciiTheme="minorHAnsi" w:hAnsiTheme="minorHAnsi" w:cs="Arial"/>
          <w:sz w:val="22"/>
          <w:lang w:val="en-US"/>
        </w:rPr>
      </w:pPr>
      <w:r w:rsidRPr="00336FBA">
        <w:rPr>
          <w:rFonts w:asciiTheme="minorHAnsi" w:hAnsiTheme="minorHAnsi" w:cs="Arial"/>
          <w:sz w:val="22"/>
          <w:lang w:val="en-US"/>
        </w:rPr>
        <w:lastRenderedPageBreak/>
        <w:t xml:space="preserve">The candidate must also demonstrate relevant expertise in one or more of the following </w:t>
      </w:r>
      <w:r w:rsidR="005A20FB">
        <w:rPr>
          <w:rFonts w:asciiTheme="minorHAnsi" w:hAnsiTheme="minorHAnsi" w:cs="Arial"/>
          <w:sz w:val="22"/>
          <w:lang w:val="en-US"/>
        </w:rPr>
        <w:t>areas</w:t>
      </w:r>
      <w:r w:rsidRPr="00336FBA">
        <w:rPr>
          <w:rFonts w:asciiTheme="minorHAnsi" w:hAnsiTheme="minorHAnsi" w:cs="Arial"/>
          <w:sz w:val="22"/>
          <w:lang w:val="en-US"/>
        </w:rPr>
        <w:t>:</w:t>
      </w:r>
    </w:p>
    <w:p w14:paraId="4C77C760" w14:textId="77777777" w:rsidR="00336FBA" w:rsidRPr="00336FBA" w:rsidRDefault="00336FBA" w:rsidP="00336FBA">
      <w:pPr>
        <w:numPr>
          <w:ilvl w:val="0"/>
          <w:numId w:val="49"/>
        </w:numPr>
        <w:rPr>
          <w:rFonts w:asciiTheme="minorHAnsi" w:hAnsiTheme="minorHAnsi" w:cs="Arial"/>
          <w:sz w:val="22"/>
          <w:lang w:val="en-US"/>
        </w:rPr>
      </w:pPr>
      <w:r w:rsidRPr="00336FBA">
        <w:rPr>
          <w:rFonts w:asciiTheme="minorHAnsi" w:hAnsiTheme="minorHAnsi" w:cs="Arial"/>
          <w:sz w:val="22"/>
          <w:lang w:val="en-US"/>
        </w:rPr>
        <w:t>Support in the development of strategies and action plans;</w:t>
      </w:r>
    </w:p>
    <w:p w14:paraId="2A28895D" w14:textId="77777777" w:rsidR="00336FBA" w:rsidRPr="00336FBA" w:rsidRDefault="00336FBA" w:rsidP="00336FBA">
      <w:pPr>
        <w:numPr>
          <w:ilvl w:val="0"/>
          <w:numId w:val="49"/>
        </w:numPr>
        <w:rPr>
          <w:rFonts w:asciiTheme="minorHAnsi" w:hAnsiTheme="minorHAnsi" w:cs="Arial"/>
          <w:sz w:val="22"/>
          <w:lang w:val="en-US"/>
        </w:rPr>
      </w:pPr>
      <w:r w:rsidRPr="00336FBA">
        <w:rPr>
          <w:rFonts w:asciiTheme="minorHAnsi" w:hAnsiTheme="minorHAnsi" w:cs="Arial"/>
          <w:sz w:val="22"/>
          <w:lang w:val="en-US"/>
        </w:rPr>
        <w:t>Support in the design of detailed office layouts;</w:t>
      </w:r>
    </w:p>
    <w:p w14:paraId="702A864E" w14:textId="77777777" w:rsidR="00336FBA" w:rsidRPr="00336FBA" w:rsidRDefault="00336FBA" w:rsidP="00336FBA">
      <w:pPr>
        <w:numPr>
          <w:ilvl w:val="0"/>
          <w:numId w:val="49"/>
        </w:numPr>
        <w:rPr>
          <w:rFonts w:asciiTheme="minorHAnsi" w:hAnsiTheme="minorHAnsi" w:cs="Arial"/>
          <w:sz w:val="22"/>
          <w:lang w:val="en-US"/>
        </w:rPr>
      </w:pPr>
      <w:r w:rsidRPr="00336FBA">
        <w:rPr>
          <w:rFonts w:asciiTheme="minorHAnsi" w:hAnsiTheme="minorHAnsi" w:cs="Arial"/>
          <w:sz w:val="22"/>
          <w:lang w:val="en-US"/>
        </w:rPr>
        <w:t>Support in the drafting of procedures, framework notes, workflows, and organizational charts;</w:t>
      </w:r>
    </w:p>
    <w:p w14:paraId="2A6F5027" w14:textId="77777777" w:rsidR="00336FBA" w:rsidRPr="00336FBA" w:rsidRDefault="00336FBA" w:rsidP="00336FBA">
      <w:pPr>
        <w:numPr>
          <w:ilvl w:val="0"/>
          <w:numId w:val="49"/>
        </w:numPr>
        <w:rPr>
          <w:rFonts w:asciiTheme="minorHAnsi" w:hAnsiTheme="minorHAnsi" w:cs="Arial"/>
          <w:sz w:val="22"/>
          <w:lang w:val="en-US"/>
        </w:rPr>
      </w:pPr>
      <w:r w:rsidRPr="00336FBA">
        <w:rPr>
          <w:rFonts w:asciiTheme="minorHAnsi" w:hAnsiTheme="minorHAnsi" w:cs="Arial"/>
          <w:sz w:val="22"/>
          <w:lang w:val="en-US"/>
        </w:rPr>
        <w:t>Conducting studies and diagnostic assessments;</w:t>
      </w:r>
    </w:p>
    <w:p w14:paraId="0B62BEB7" w14:textId="77777777" w:rsidR="00336FBA" w:rsidRPr="00336FBA" w:rsidRDefault="00336FBA" w:rsidP="00336FBA">
      <w:pPr>
        <w:numPr>
          <w:ilvl w:val="0"/>
          <w:numId w:val="49"/>
        </w:numPr>
        <w:rPr>
          <w:rFonts w:asciiTheme="minorHAnsi" w:hAnsiTheme="minorHAnsi" w:cs="Arial"/>
          <w:sz w:val="22"/>
          <w:lang w:val="en-US"/>
        </w:rPr>
      </w:pPr>
      <w:r w:rsidRPr="00336FBA">
        <w:rPr>
          <w:rFonts w:asciiTheme="minorHAnsi" w:hAnsiTheme="minorHAnsi" w:cs="Arial"/>
          <w:sz w:val="22"/>
          <w:lang w:val="en-US"/>
        </w:rPr>
        <w:t>Organization and delivery of training sessions;</w:t>
      </w:r>
    </w:p>
    <w:p w14:paraId="663B1E16" w14:textId="77777777" w:rsidR="00336FBA" w:rsidRPr="00336FBA" w:rsidRDefault="00336FBA" w:rsidP="00336FBA">
      <w:pPr>
        <w:numPr>
          <w:ilvl w:val="0"/>
          <w:numId w:val="49"/>
        </w:numPr>
        <w:rPr>
          <w:rFonts w:asciiTheme="minorHAnsi" w:hAnsiTheme="minorHAnsi" w:cs="Arial"/>
          <w:sz w:val="22"/>
          <w:lang w:val="en-US"/>
        </w:rPr>
      </w:pPr>
      <w:r w:rsidRPr="00336FBA">
        <w:rPr>
          <w:rFonts w:asciiTheme="minorHAnsi" w:hAnsiTheme="minorHAnsi" w:cs="Arial"/>
          <w:sz w:val="22"/>
          <w:lang w:val="en-US"/>
        </w:rPr>
        <w:t>Organization of exchange and/or consultation workshops;</w:t>
      </w:r>
    </w:p>
    <w:p w14:paraId="04FE2742" w14:textId="77777777" w:rsidR="00336FBA" w:rsidRPr="00336FBA" w:rsidRDefault="00336FBA" w:rsidP="00336FBA">
      <w:pPr>
        <w:numPr>
          <w:ilvl w:val="0"/>
          <w:numId w:val="49"/>
        </w:numPr>
        <w:rPr>
          <w:rFonts w:asciiTheme="minorHAnsi" w:hAnsiTheme="minorHAnsi" w:cs="Arial"/>
          <w:sz w:val="22"/>
          <w:lang w:val="en-US"/>
        </w:rPr>
      </w:pPr>
      <w:r w:rsidRPr="00336FBA">
        <w:rPr>
          <w:rFonts w:asciiTheme="minorHAnsi" w:hAnsiTheme="minorHAnsi" w:cs="Arial"/>
          <w:sz w:val="22"/>
          <w:lang w:val="en-US"/>
        </w:rPr>
        <w:t>Support in drafting documentation (reports, terms of reference, job descriptions, briefing notes, listings, dashboards);</w:t>
      </w:r>
    </w:p>
    <w:p w14:paraId="2534CCB8" w14:textId="3243B2C4" w:rsidR="00336FBA" w:rsidRPr="00336FBA" w:rsidRDefault="00336FBA" w:rsidP="00336FBA">
      <w:pPr>
        <w:numPr>
          <w:ilvl w:val="0"/>
          <w:numId w:val="49"/>
        </w:numPr>
        <w:rPr>
          <w:rFonts w:asciiTheme="minorHAnsi" w:hAnsiTheme="minorHAnsi" w:cs="Arial"/>
          <w:sz w:val="22"/>
          <w:lang w:val="en-US"/>
        </w:rPr>
      </w:pPr>
      <w:r w:rsidRPr="00336FBA">
        <w:rPr>
          <w:rFonts w:asciiTheme="minorHAnsi" w:hAnsiTheme="minorHAnsi" w:cs="Arial"/>
          <w:sz w:val="22"/>
          <w:lang w:val="en-US"/>
        </w:rPr>
        <w:t xml:space="preserve">Support </w:t>
      </w:r>
      <w:r w:rsidR="005A20FB">
        <w:rPr>
          <w:rFonts w:asciiTheme="minorHAnsi" w:hAnsiTheme="minorHAnsi" w:cs="Arial"/>
          <w:sz w:val="22"/>
          <w:lang w:val="en-US"/>
        </w:rPr>
        <w:t xml:space="preserve">for the design, the </w:t>
      </w:r>
      <w:r w:rsidRPr="00336FBA">
        <w:rPr>
          <w:rFonts w:asciiTheme="minorHAnsi" w:hAnsiTheme="minorHAnsi" w:cs="Arial"/>
          <w:sz w:val="22"/>
          <w:lang w:val="en-US"/>
        </w:rPr>
        <w:t>development and implementation of awareness-raising campaigns;</w:t>
      </w:r>
    </w:p>
    <w:p w14:paraId="759E7C18" w14:textId="77777777" w:rsidR="00336FBA" w:rsidRPr="00336FBA" w:rsidRDefault="00336FBA" w:rsidP="00336FBA">
      <w:pPr>
        <w:numPr>
          <w:ilvl w:val="0"/>
          <w:numId w:val="49"/>
        </w:numPr>
        <w:rPr>
          <w:rFonts w:asciiTheme="minorHAnsi" w:hAnsiTheme="minorHAnsi" w:cs="Arial"/>
          <w:sz w:val="22"/>
          <w:lang w:val="en-US"/>
        </w:rPr>
      </w:pPr>
      <w:r w:rsidRPr="00336FBA">
        <w:rPr>
          <w:rFonts w:asciiTheme="minorHAnsi" w:hAnsiTheme="minorHAnsi" w:cs="Arial"/>
          <w:sz w:val="22"/>
          <w:lang w:val="en-US"/>
        </w:rPr>
        <w:t>Support in the design and implementation of financial and monitoring tools.</w:t>
      </w:r>
    </w:p>
    <w:p w14:paraId="5C0B88F9" w14:textId="770EA1DE" w:rsidR="00336FBA" w:rsidRPr="00336FBA" w:rsidRDefault="002B478C" w:rsidP="002B478C">
      <w:pPr>
        <w:spacing w:before="360"/>
        <w:jc w:val="both"/>
        <w:rPr>
          <w:rFonts w:asciiTheme="minorHAnsi" w:hAnsiTheme="minorHAnsi" w:cs="Arial"/>
          <w:sz w:val="22"/>
          <w:lang w:val="en-US"/>
        </w:rPr>
      </w:pPr>
      <w:r>
        <w:rPr>
          <w:rFonts w:asciiTheme="minorHAnsi" w:hAnsiTheme="minorHAnsi" w:cs="Arial"/>
          <w:sz w:val="22"/>
          <w:lang w:val="en-US"/>
        </w:rPr>
        <w:t>S</w:t>
      </w:r>
      <w:r w:rsidR="00336FBA" w:rsidRPr="00336FBA">
        <w:rPr>
          <w:rFonts w:asciiTheme="minorHAnsi" w:hAnsiTheme="minorHAnsi" w:cs="Arial"/>
          <w:sz w:val="22"/>
          <w:lang w:val="en-US"/>
        </w:rPr>
        <w:t xml:space="preserve">pecific contracts may require a combination of complementary skill sets; therefore, </w:t>
      </w:r>
      <w:r w:rsidR="005A20FB">
        <w:rPr>
          <w:rFonts w:asciiTheme="minorHAnsi" w:hAnsiTheme="minorHAnsi" w:cs="Arial"/>
          <w:sz w:val="22"/>
          <w:lang w:val="en-US"/>
        </w:rPr>
        <w:t>combined skills</w:t>
      </w:r>
      <w:r w:rsidR="00336FBA" w:rsidRPr="00336FBA">
        <w:rPr>
          <w:rFonts w:asciiTheme="minorHAnsi" w:hAnsiTheme="minorHAnsi" w:cs="Arial"/>
          <w:sz w:val="22"/>
          <w:lang w:val="en-US"/>
        </w:rPr>
        <w:t xml:space="preserve"> are highly encouraged. In some cases, contracts may include minor components relating to construction works (for small-scale infrastructure), procurement of equipment and/or materials; hence, relevant experience in these areas is also encouraged.</w:t>
      </w:r>
    </w:p>
    <w:p w14:paraId="419293CB" w14:textId="03C65605" w:rsidR="00336FBA" w:rsidRPr="00336FBA" w:rsidRDefault="00336FBA" w:rsidP="00336FBA">
      <w:pPr>
        <w:spacing w:before="360"/>
        <w:rPr>
          <w:rFonts w:asciiTheme="minorHAnsi" w:hAnsiTheme="minorHAnsi" w:cs="Arial"/>
          <w:sz w:val="22"/>
          <w:lang w:val="en-US"/>
        </w:rPr>
      </w:pPr>
      <w:r w:rsidRPr="00336FBA">
        <w:rPr>
          <w:rFonts w:asciiTheme="minorHAnsi" w:hAnsiTheme="minorHAnsi" w:cs="Arial"/>
          <w:sz w:val="22"/>
          <w:lang w:val="en-US"/>
        </w:rPr>
        <w:t>By way of illustration and without limitation, assignments that may be undertaken within the framework of the "</w:t>
      </w:r>
      <w:r w:rsidR="005A20FB">
        <w:rPr>
          <w:rFonts w:asciiTheme="minorHAnsi" w:hAnsiTheme="minorHAnsi" w:cs="Arial"/>
          <w:sz w:val="22"/>
          <w:lang w:val="en-US"/>
        </w:rPr>
        <w:t xml:space="preserve"> </w:t>
      </w:r>
      <w:proofErr w:type="spellStart"/>
      <w:r w:rsidRPr="00336FBA">
        <w:rPr>
          <w:rFonts w:asciiTheme="minorHAnsi" w:hAnsiTheme="minorHAnsi" w:cs="Arial"/>
          <w:sz w:val="22"/>
          <w:lang w:val="en-US"/>
        </w:rPr>
        <w:t>Decentrali</w:t>
      </w:r>
      <w:r w:rsidR="005A20FB">
        <w:rPr>
          <w:rFonts w:asciiTheme="minorHAnsi" w:hAnsiTheme="minorHAnsi" w:cs="Arial"/>
          <w:sz w:val="22"/>
          <w:lang w:val="en-US"/>
        </w:rPr>
        <w:t>s</w:t>
      </w:r>
      <w:r w:rsidRPr="00336FBA">
        <w:rPr>
          <w:rFonts w:asciiTheme="minorHAnsi" w:hAnsiTheme="minorHAnsi" w:cs="Arial"/>
          <w:sz w:val="22"/>
          <w:lang w:val="en-US"/>
        </w:rPr>
        <w:t>ation</w:t>
      </w:r>
      <w:proofErr w:type="spellEnd"/>
      <w:r w:rsidRPr="00336FBA">
        <w:rPr>
          <w:rFonts w:asciiTheme="minorHAnsi" w:hAnsiTheme="minorHAnsi" w:cs="Arial"/>
          <w:sz w:val="22"/>
          <w:lang w:val="en-US"/>
        </w:rPr>
        <w:t xml:space="preserve"> Task Force </w:t>
      </w:r>
      <w:r w:rsidR="005A20FB">
        <w:rPr>
          <w:rFonts w:asciiTheme="minorHAnsi" w:hAnsiTheme="minorHAnsi" w:cs="Arial"/>
          <w:sz w:val="22"/>
          <w:lang w:val="en-US"/>
        </w:rPr>
        <w:t>Expertise network</w:t>
      </w:r>
      <w:r w:rsidRPr="00336FBA">
        <w:rPr>
          <w:rFonts w:asciiTheme="minorHAnsi" w:hAnsiTheme="minorHAnsi" w:cs="Arial"/>
          <w:sz w:val="22"/>
          <w:lang w:val="en-US"/>
        </w:rPr>
        <w:t>" could include:</w:t>
      </w:r>
    </w:p>
    <w:p w14:paraId="2F3CBCB2" w14:textId="77777777" w:rsidR="00336FBA" w:rsidRPr="00336FBA" w:rsidRDefault="00336FBA" w:rsidP="00336FBA">
      <w:pPr>
        <w:numPr>
          <w:ilvl w:val="0"/>
          <w:numId w:val="50"/>
        </w:numPr>
        <w:rPr>
          <w:rFonts w:asciiTheme="minorHAnsi" w:hAnsiTheme="minorHAnsi" w:cs="Arial"/>
          <w:sz w:val="22"/>
          <w:lang w:val="en-US"/>
        </w:rPr>
      </w:pPr>
      <w:r w:rsidRPr="00336FBA">
        <w:rPr>
          <w:rFonts w:asciiTheme="minorHAnsi" w:hAnsiTheme="minorHAnsi" w:cs="Arial"/>
          <w:sz w:val="22"/>
          <w:lang w:val="en-US"/>
        </w:rPr>
        <w:t>Providing support to teams in identifying and scoping issues related to the establishment of overseas offices (e.g. establishment agreements, VAT, mobility and migration procedures, employment matters, office layout, etc.) in specific countries or regions;</w:t>
      </w:r>
    </w:p>
    <w:p w14:paraId="481FCC5C" w14:textId="77777777" w:rsidR="00336FBA" w:rsidRPr="00336FBA" w:rsidRDefault="00336FBA" w:rsidP="00336FBA">
      <w:pPr>
        <w:numPr>
          <w:ilvl w:val="0"/>
          <w:numId w:val="50"/>
        </w:numPr>
        <w:rPr>
          <w:rFonts w:asciiTheme="minorHAnsi" w:hAnsiTheme="minorHAnsi" w:cs="Arial"/>
          <w:sz w:val="22"/>
          <w:lang w:val="en-US"/>
        </w:rPr>
      </w:pPr>
      <w:r w:rsidRPr="00336FBA">
        <w:rPr>
          <w:rFonts w:asciiTheme="minorHAnsi" w:hAnsiTheme="minorHAnsi" w:cs="Arial"/>
          <w:sz w:val="22"/>
          <w:lang w:val="en-US"/>
        </w:rPr>
        <w:t>Supporting the training of shared office teams and relevant project managers on office management tools and fostering collaboration between project teams and headquarters in a shared services environment;</w:t>
      </w:r>
    </w:p>
    <w:p w14:paraId="06EFBB25" w14:textId="77777777" w:rsidR="00336FBA" w:rsidRPr="00336FBA" w:rsidRDefault="00336FBA" w:rsidP="00336FBA">
      <w:pPr>
        <w:numPr>
          <w:ilvl w:val="0"/>
          <w:numId w:val="50"/>
        </w:numPr>
        <w:rPr>
          <w:rFonts w:asciiTheme="minorHAnsi" w:hAnsiTheme="minorHAnsi" w:cs="Arial"/>
          <w:sz w:val="22"/>
          <w:lang w:val="en-US"/>
        </w:rPr>
      </w:pPr>
      <w:r w:rsidRPr="00336FBA">
        <w:rPr>
          <w:rFonts w:asciiTheme="minorHAnsi" w:hAnsiTheme="minorHAnsi" w:cs="Arial"/>
          <w:sz w:val="22"/>
          <w:lang w:val="en-US"/>
        </w:rPr>
        <w:t>Assisting in the design and implementation of an HR structure aligned with project needs and the shared services objective;</w:t>
      </w:r>
    </w:p>
    <w:p w14:paraId="35EB2620" w14:textId="77777777" w:rsidR="00336FBA" w:rsidRPr="00336FBA" w:rsidRDefault="00336FBA" w:rsidP="00336FBA">
      <w:pPr>
        <w:numPr>
          <w:ilvl w:val="0"/>
          <w:numId w:val="50"/>
        </w:numPr>
        <w:rPr>
          <w:rFonts w:asciiTheme="minorHAnsi" w:hAnsiTheme="minorHAnsi" w:cs="Arial"/>
          <w:sz w:val="22"/>
          <w:lang w:val="en-US"/>
        </w:rPr>
      </w:pPr>
      <w:r w:rsidRPr="00336FBA">
        <w:rPr>
          <w:rFonts w:asciiTheme="minorHAnsi" w:hAnsiTheme="minorHAnsi" w:cs="Arial"/>
          <w:sz w:val="22"/>
          <w:lang w:val="en-US"/>
        </w:rPr>
        <w:t>Supporting the opening and structuring of bank accounts and the definition of financial management procedures for projects;</w:t>
      </w:r>
    </w:p>
    <w:p w14:paraId="19226F7F" w14:textId="77777777" w:rsidR="00336FBA" w:rsidRPr="00336FBA" w:rsidRDefault="00336FBA" w:rsidP="00336FBA">
      <w:pPr>
        <w:numPr>
          <w:ilvl w:val="0"/>
          <w:numId w:val="50"/>
        </w:numPr>
        <w:rPr>
          <w:rFonts w:asciiTheme="minorHAnsi" w:hAnsiTheme="minorHAnsi" w:cs="Arial"/>
          <w:sz w:val="22"/>
          <w:lang w:val="en-US"/>
        </w:rPr>
      </w:pPr>
      <w:r w:rsidRPr="00336FBA">
        <w:rPr>
          <w:rFonts w:asciiTheme="minorHAnsi" w:hAnsiTheme="minorHAnsi" w:cs="Arial"/>
          <w:sz w:val="22"/>
          <w:lang w:val="en-US"/>
        </w:rPr>
        <w:t>Assisting in the development of office management, logistics, and contract monitoring tools, and in the definition of associated procedures;</w:t>
      </w:r>
    </w:p>
    <w:p w14:paraId="591C14C1" w14:textId="77777777" w:rsidR="00336FBA" w:rsidRPr="00336FBA" w:rsidRDefault="00336FBA" w:rsidP="00336FBA">
      <w:pPr>
        <w:numPr>
          <w:ilvl w:val="0"/>
          <w:numId w:val="50"/>
        </w:numPr>
        <w:rPr>
          <w:rFonts w:asciiTheme="minorHAnsi" w:hAnsiTheme="minorHAnsi" w:cs="Arial"/>
          <w:sz w:val="22"/>
          <w:lang w:val="en-US"/>
        </w:rPr>
      </w:pPr>
      <w:r w:rsidRPr="00336FBA">
        <w:rPr>
          <w:rFonts w:asciiTheme="minorHAnsi" w:hAnsiTheme="minorHAnsi" w:cs="Arial"/>
          <w:sz w:val="22"/>
          <w:lang w:val="en-US"/>
        </w:rPr>
        <w:t>Supporting the training of shared office teams and project managers in the use of management tools;</w:t>
      </w:r>
    </w:p>
    <w:p w14:paraId="2555241B" w14:textId="77777777" w:rsidR="00336FBA" w:rsidRPr="00336FBA" w:rsidRDefault="00336FBA" w:rsidP="00336FBA">
      <w:pPr>
        <w:numPr>
          <w:ilvl w:val="0"/>
          <w:numId w:val="50"/>
        </w:numPr>
        <w:rPr>
          <w:rFonts w:asciiTheme="minorHAnsi" w:hAnsiTheme="minorHAnsi" w:cs="Arial"/>
          <w:sz w:val="22"/>
          <w:lang w:val="en-US"/>
        </w:rPr>
      </w:pPr>
      <w:r w:rsidRPr="00336FBA">
        <w:rPr>
          <w:rFonts w:asciiTheme="minorHAnsi" w:hAnsiTheme="minorHAnsi" w:cs="Arial"/>
          <w:sz w:val="22"/>
          <w:lang w:val="en-US"/>
        </w:rPr>
        <w:t>Assisting in defining and formalizing procurement procedures in accordance with Expertise France's procurement regulations, and delivering training to office staff accordingly.</w:t>
      </w:r>
    </w:p>
    <w:p w14:paraId="5CD93512" w14:textId="02034746" w:rsidR="008D2EC6" w:rsidRPr="00167803" w:rsidRDefault="008D2EC6"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VIII – Proof of fulfilment of tax and social security obligations</w:t>
      </w:r>
    </w:p>
    <w:p w14:paraId="64E66932" w14:textId="6EFE766B" w:rsidR="00FE433B" w:rsidRDefault="00D762D1" w:rsidP="00B03D32">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w:t>
      </w:r>
      <w:r w:rsidR="00181515">
        <w:rPr>
          <w:rFonts w:asciiTheme="minorHAnsi" w:hAnsiTheme="minorHAnsi" w:cs="Arial"/>
          <w:sz w:val="22"/>
          <w:lang w:val="en-GB"/>
        </w:rPr>
        <w:t>applicant</w:t>
      </w:r>
      <w:r>
        <w:rPr>
          <w:rFonts w:asciiTheme="minorHAnsi" w:hAnsiTheme="minorHAnsi" w:cs="Arial"/>
          <w:sz w:val="22"/>
          <w:lang w:val="en-GB"/>
        </w:rPr>
        <w:t xml:space="preserve"> shall prove that it has </w:t>
      </w:r>
      <w:r w:rsidR="00B03D32" w:rsidRPr="00B03D32">
        <w:rPr>
          <w:rFonts w:asciiTheme="minorHAnsi" w:hAnsiTheme="minorHAnsi" w:cs="Arial"/>
          <w:sz w:val="22"/>
          <w:lang w:val="en-GB"/>
        </w:rPr>
        <w:t>fulfilled their tax and social security obligations, by providing appropriate means of verification (e.g.: latest URSSAF certificate or available equivalent for non-French candidates, last tax certificate or available equivalent for non-French candidates, etc.)</w:t>
      </w:r>
    </w:p>
    <w:p w14:paraId="3311DC5C" w14:textId="77777777" w:rsidR="00FE433B" w:rsidRDefault="00FE433B">
      <w:pPr>
        <w:spacing w:line="240" w:lineRule="auto"/>
        <w:rPr>
          <w:rFonts w:asciiTheme="minorHAnsi" w:hAnsiTheme="minorHAnsi" w:cs="Arial"/>
          <w:sz w:val="22"/>
          <w:lang w:val="en-GB"/>
        </w:rPr>
      </w:pPr>
      <w:r>
        <w:rPr>
          <w:rFonts w:asciiTheme="minorHAnsi" w:hAnsiTheme="minorHAnsi" w:cs="Arial"/>
          <w:sz w:val="22"/>
          <w:lang w:val="en-GB"/>
        </w:rPr>
        <w:br w:type="page"/>
      </w:r>
    </w:p>
    <w:p w14:paraId="3EA89076" w14:textId="765E9DD2" w:rsidR="003B7EFE" w:rsidRPr="00167803" w:rsidRDefault="003B7EFE" w:rsidP="00B03D32">
      <w:pPr>
        <w:spacing w:before="120" w:line="240" w:lineRule="auto"/>
        <w:jc w:val="both"/>
        <w:rPr>
          <w:rFonts w:asciiTheme="minorHAnsi" w:hAnsiTheme="minorHAnsi" w:cs="Arial"/>
          <w:b/>
          <w:sz w:val="28"/>
          <w:szCs w:val="28"/>
          <w:u w:val="single"/>
          <w:lang w:val="en-GB"/>
        </w:rPr>
      </w:pPr>
      <w:bookmarkStart w:id="0" w:name="_GoBack"/>
      <w:bookmarkEnd w:id="0"/>
      <w:r>
        <w:rPr>
          <w:rFonts w:asciiTheme="minorHAnsi" w:hAnsiTheme="minorHAnsi" w:cs="Arial"/>
          <w:b/>
          <w:bCs/>
          <w:sz w:val="28"/>
          <w:szCs w:val="28"/>
          <w:u w:val="single"/>
          <w:lang w:val="en-GB"/>
        </w:rPr>
        <w:lastRenderedPageBreak/>
        <w:t>IX – Sworn statement</w:t>
      </w:r>
    </w:p>
    <w:p w14:paraId="13A7F774" w14:textId="3677D8D0" w:rsidR="008D2EC6" w:rsidRPr="00167803" w:rsidRDefault="00ED6D45" w:rsidP="00891B43">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w:t>
      </w:r>
      <w:r w:rsidR="00181515">
        <w:rPr>
          <w:rFonts w:asciiTheme="minorHAnsi" w:hAnsiTheme="minorHAnsi" w:cs="Arial"/>
          <w:sz w:val="22"/>
          <w:lang w:val="en-GB"/>
        </w:rPr>
        <w:t>applicant</w:t>
      </w:r>
      <w:r>
        <w:rPr>
          <w:rFonts w:asciiTheme="minorHAnsi" w:hAnsiTheme="minorHAnsi" w:cs="Arial"/>
          <w:sz w:val="22"/>
          <w:lang w:val="en-GB"/>
        </w:rPr>
        <w:t xml:space="preserve"> fills in, dates and signs the sworn statement relating to the exclusion criteria and the absence of conflict of interest provided in the Appendix </w:t>
      </w:r>
      <w:r w:rsidR="00873E41">
        <w:rPr>
          <w:rFonts w:asciiTheme="minorHAnsi" w:hAnsiTheme="minorHAnsi" w:cs="Arial"/>
          <w:sz w:val="22"/>
          <w:lang w:val="en-GB"/>
        </w:rPr>
        <w:t xml:space="preserve">1 </w:t>
      </w:r>
      <w:r>
        <w:rPr>
          <w:rFonts w:asciiTheme="minorHAnsi" w:hAnsiTheme="minorHAnsi" w:cs="Arial"/>
          <w:sz w:val="22"/>
          <w:lang w:val="en-GB"/>
        </w:rPr>
        <w:t>to this form.</w:t>
      </w:r>
    </w:p>
    <w:p w14:paraId="0BA9EB82" w14:textId="0A6FCF30" w:rsidR="009C72A8" w:rsidRPr="00167803" w:rsidRDefault="009C72A8"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X - </w:t>
      </w:r>
      <w:r w:rsidR="00A753E8">
        <w:rPr>
          <w:rFonts w:asciiTheme="minorHAnsi" w:hAnsiTheme="minorHAnsi" w:cs="Arial"/>
          <w:b/>
          <w:bCs/>
          <w:sz w:val="28"/>
          <w:szCs w:val="28"/>
          <w:u w:val="single"/>
          <w:lang w:val="en-GB"/>
        </w:rPr>
        <w:t>Applicant</w:t>
      </w:r>
      <w:r>
        <w:rPr>
          <w:rFonts w:asciiTheme="minorHAnsi" w:hAnsiTheme="minorHAnsi" w:cs="Arial"/>
          <w:b/>
          <w:bCs/>
          <w:sz w:val="28"/>
          <w:szCs w:val="28"/>
          <w:u w:val="single"/>
          <w:lang w:val="en-GB"/>
        </w:rPr>
        <w:t xml:space="preserve"> identification sheet and Bank account details</w:t>
      </w:r>
    </w:p>
    <w:p w14:paraId="0CE075FE" w14:textId="14A774A1" w:rsidR="00DD7FE9" w:rsidRPr="00167803" w:rsidRDefault="009C72A8" w:rsidP="00DD7FE9">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w:t>
      </w:r>
      <w:r w:rsidR="00181515">
        <w:rPr>
          <w:rFonts w:asciiTheme="minorHAnsi" w:hAnsiTheme="minorHAnsi" w:cs="Arial"/>
          <w:sz w:val="22"/>
          <w:lang w:val="en-GB"/>
        </w:rPr>
        <w:t>applicant</w:t>
      </w:r>
      <w:r>
        <w:rPr>
          <w:rFonts w:asciiTheme="minorHAnsi" w:hAnsiTheme="minorHAnsi" w:cs="Arial"/>
          <w:sz w:val="22"/>
          <w:lang w:val="en-GB"/>
        </w:rPr>
        <w:t xml:space="preserve"> fills in, dates and signs the “third party identification sheet” provided in the Appendix </w:t>
      </w:r>
      <w:r w:rsidR="005959BE">
        <w:rPr>
          <w:rFonts w:asciiTheme="minorHAnsi" w:hAnsiTheme="minorHAnsi" w:cs="Arial"/>
          <w:sz w:val="22"/>
          <w:lang w:val="en-GB"/>
        </w:rPr>
        <w:t xml:space="preserve">4 </w:t>
      </w:r>
      <w:r>
        <w:rPr>
          <w:rFonts w:asciiTheme="minorHAnsi" w:hAnsiTheme="minorHAnsi" w:cs="Arial"/>
          <w:sz w:val="22"/>
          <w:lang w:val="en-GB"/>
        </w:rPr>
        <w:t>and must include bank account details.</w:t>
      </w:r>
      <w:r w:rsidR="005959BE">
        <w:rPr>
          <w:rFonts w:asciiTheme="minorHAnsi" w:hAnsiTheme="minorHAnsi" w:cs="Arial"/>
          <w:sz w:val="22"/>
          <w:lang w:val="en-GB"/>
        </w:rPr>
        <w:t xml:space="preserve"> </w:t>
      </w:r>
      <w:r w:rsidR="00BC540C">
        <w:rPr>
          <w:rFonts w:asciiTheme="minorHAnsi" w:hAnsiTheme="minorHAnsi" w:cs="Arial"/>
          <w:sz w:val="22"/>
          <w:lang w:val="en-GB"/>
        </w:rPr>
        <w:t xml:space="preserve">Some countries or banks do not issue bank account details. In this case, the </w:t>
      </w:r>
      <w:r w:rsidR="00A753E8">
        <w:rPr>
          <w:rFonts w:asciiTheme="minorHAnsi" w:hAnsiTheme="minorHAnsi" w:cs="Arial"/>
          <w:sz w:val="22"/>
          <w:lang w:val="en-GB"/>
        </w:rPr>
        <w:t>applicant</w:t>
      </w:r>
      <w:r w:rsidR="00BC540C">
        <w:rPr>
          <w:rFonts w:asciiTheme="minorHAnsi" w:hAnsiTheme="minorHAnsi" w:cs="Arial"/>
          <w:sz w:val="22"/>
          <w:lang w:val="en-GB"/>
        </w:rPr>
        <w:t xml:space="preserve"> also gets the “Third party identification sheet” signed from the banking establishment.</w:t>
      </w:r>
    </w:p>
    <w:p w14:paraId="419554DE" w14:textId="4C011C27" w:rsidR="00DD7FE9" w:rsidRPr="00DD7FE9" w:rsidRDefault="00552049" w:rsidP="00913151">
      <w:pPr>
        <w:spacing w:before="240" w:after="120" w:line="240" w:lineRule="auto"/>
        <w:jc w:val="both"/>
        <w:rPr>
          <w:rFonts w:asciiTheme="minorHAnsi" w:hAnsiTheme="minorHAnsi" w:cs="Arial"/>
          <w:sz w:val="22"/>
        </w:rPr>
      </w:pPr>
      <w:r>
        <w:rPr>
          <w:rFonts w:asciiTheme="minorHAnsi" w:hAnsiTheme="minorHAnsi" w:cs="Arial"/>
          <w:b/>
          <w:bCs/>
          <w:sz w:val="28"/>
          <w:szCs w:val="28"/>
          <w:u w:val="single"/>
          <w:lang w:val="en-GB"/>
        </w:rPr>
        <w:t>SIGNATURE</w:t>
      </w:r>
    </w:p>
    <w:tbl>
      <w:tblPr>
        <w:tblStyle w:val="Grilledutableau"/>
        <w:tblW w:w="0" w:type="auto"/>
        <w:tblLook w:val="04A0" w:firstRow="1" w:lastRow="0" w:firstColumn="1" w:lastColumn="0" w:noHBand="0" w:noVBand="1"/>
      </w:tblPr>
      <w:tblGrid>
        <w:gridCol w:w="3397"/>
        <w:gridCol w:w="5665"/>
      </w:tblGrid>
      <w:tr w:rsidR="00426657" w:rsidRPr="005A20FB" w14:paraId="4558C2F0" w14:textId="77777777" w:rsidTr="00242322">
        <w:trPr>
          <w:trHeight w:val="345"/>
        </w:trPr>
        <w:tc>
          <w:tcPr>
            <w:tcW w:w="9062" w:type="dxa"/>
            <w:gridSpan w:val="2"/>
            <w:vAlign w:val="center"/>
          </w:tcPr>
          <w:p w14:paraId="528B4EBE" w14:textId="55B4715D" w:rsidR="00426657" w:rsidRPr="00167803" w:rsidRDefault="00426657" w:rsidP="00913151">
            <w:pPr>
              <w:rPr>
                <w:rFonts w:asciiTheme="minorHAnsi" w:eastAsia="Times New Roman" w:hAnsiTheme="minorHAnsi"/>
                <w:sz w:val="22"/>
                <w:szCs w:val="22"/>
                <w:lang w:val="en-GB"/>
              </w:rPr>
            </w:pPr>
            <w:r>
              <w:rPr>
                <w:rFonts w:asciiTheme="minorHAnsi" w:eastAsia="Times New Roman" w:hAnsiTheme="minorHAnsi"/>
                <w:sz w:val="22"/>
                <w:szCs w:val="22"/>
                <w:lang w:val="en-GB"/>
              </w:rPr>
              <w:t xml:space="preserve">Signature of the person authorised to engage and represent the </w:t>
            </w:r>
            <w:r w:rsidR="00A753E8">
              <w:rPr>
                <w:rFonts w:asciiTheme="minorHAnsi" w:eastAsia="Times New Roman" w:hAnsiTheme="minorHAnsi"/>
                <w:sz w:val="22"/>
                <w:szCs w:val="22"/>
                <w:lang w:val="en-GB"/>
              </w:rPr>
              <w:t>applicant</w:t>
            </w:r>
          </w:p>
        </w:tc>
      </w:tr>
      <w:tr w:rsidR="00426657" w:rsidRPr="00F96744" w14:paraId="0CDA029B" w14:textId="77777777" w:rsidTr="00426657">
        <w:trPr>
          <w:trHeight w:val="1901"/>
        </w:trPr>
        <w:tc>
          <w:tcPr>
            <w:tcW w:w="3397" w:type="dxa"/>
          </w:tcPr>
          <w:p w14:paraId="793B4AF3" w14:textId="77777777" w:rsidR="00426657" w:rsidRPr="00167803" w:rsidRDefault="00426657" w:rsidP="00242322">
            <w:pPr>
              <w:spacing w:before="40" w:after="40"/>
              <w:jc w:val="both"/>
              <w:rPr>
                <w:rFonts w:asciiTheme="minorHAnsi" w:hAnsiTheme="minorHAnsi"/>
                <w:sz w:val="22"/>
                <w:szCs w:val="22"/>
                <w:lang w:val="en-GB"/>
              </w:rPr>
            </w:pPr>
          </w:p>
          <w:p w14:paraId="72B73D57" w14:textId="77777777" w:rsidR="00426657" w:rsidRPr="00167803" w:rsidRDefault="00426657" w:rsidP="00242322">
            <w:pPr>
              <w:spacing w:before="40" w:after="40"/>
              <w:jc w:val="both"/>
              <w:rPr>
                <w:rFonts w:asciiTheme="minorHAnsi" w:hAnsiTheme="minorHAnsi"/>
                <w:sz w:val="22"/>
                <w:szCs w:val="22"/>
                <w:lang w:val="en-GB"/>
              </w:rPr>
            </w:pPr>
            <w:r>
              <w:rPr>
                <w:rFonts w:asciiTheme="minorHAnsi" w:hAnsiTheme="minorHAnsi"/>
                <w:sz w:val="22"/>
                <w:szCs w:val="22"/>
                <w:lang w:val="en-GB"/>
              </w:rPr>
              <w:t>Last name:</w:t>
            </w:r>
          </w:p>
          <w:p w14:paraId="7AB9368D" w14:textId="77777777" w:rsidR="00426657" w:rsidRPr="00167803" w:rsidRDefault="00426657" w:rsidP="00242322">
            <w:pPr>
              <w:spacing w:before="40" w:after="40"/>
              <w:jc w:val="both"/>
              <w:rPr>
                <w:rFonts w:asciiTheme="minorHAnsi" w:hAnsiTheme="minorHAnsi"/>
                <w:sz w:val="22"/>
                <w:szCs w:val="22"/>
                <w:lang w:val="en-GB"/>
              </w:rPr>
            </w:pPr>
          </w:p>
          <w:p w14:paraId="2E6EBA7B" w14:textId="77777777" w:rsidR="00426657" w:rsidRPr="00167803" w:rsidRDefault="00426657" w:rsidP="00242322">
            <w:pPr>
              <w:spacing w:before="40" w:after="40"/>
              <w:jc w:val="both"/>
              <w:rPr>
                <w:rFonts w:asciiTheme="minorHAnsi" w:hAnsiTheme="minorHAnsi"/>
                <w:sz w:val="22"/>
                <w:szCs w:val="22"/>
                <w:lang w:val="en-GB"/>
              </w:rPr>
            </w:pPr>
            <w:r>
              <w:rPr>
                <w:rFonts w:asciiTheme="minorHAnsi" w:hAnsiTheme="minorHAnsi"/>
                <w:sz w:val="22"/>
                <w:szCs w:val="22"/>
                <w:lang w:val="en-GB"/>
              </w:rPr>
              <w:t>First name:</w:t>
            </w:r>
          </w:p>
          <w:p w14:paraId="24EB5CE8" w14:textId="77777777" w:rsidR="00426657" w:rsidRPr="00167803" w:rsidRDefault="00426657" w:rsidP="00242322">
            <w:pPr>
              <w:spacing w:before="40" w:after="40"/>
              <w:jc w:val="both"/>
              <w:rPr>
                <w:rFonts w:asciiTheme="minorHAnsi" w:hAnsiTheme="minorHAnsi"/>
                <w:sz w:val="22"/>
                <w:szCs w:val="22"/>
                <w:lang w:val="en-GB"/>
              </w:rPr>
            </w:pPr>
          </w:p>
          <w:p w14:paraId="7457FA75" w14:textId="50CB2B53" w:rsidR="00426657" w:rsidRPr="00167803" w:rsidRDefault="00426657" w:rsidP="00242322">
            <w:pPr>
              <w:spacing w:before="40" w:after="40"/>
              <w:jc w:val="both"/>
              <w:rPr>
                <w:rFonts w:asciiTheme="minorHAnsi" w:hAnsiTheme="minorHAnsi"/>
                <w:sz w:val="22"/>
                <w:szCs w:val="22"/>
                <w:lang w:val="en-GB"/>
              </w:rPr>
            </w:pPr>
            <w:r>
              <w:rPr>
                <w:rFonts w:asciiTheme="minorHAnsi" w:hAnsiTheme="minorHAnsi"/>
                <w:sz w:val="22"/>
                <w:szCs w:val="22"/>
                <w:lang w:val="en-GB"/>
              </w:rPr>
              <w:t>Role:</w:t>
            </w:r>
          </w:p>
          <w:p w14:paraId="68F4D2E1" w14:textId="77777777" w:rsidR="00426657" w:rsidRPr="00167803" w:rsidRDefault="00426657" w:rsidP="00242322">
            <w:pPr>
              <w:tabs>
                <w:tab w:val="left" w:pos="4395"/>
                <w:tab w:val="left" w:pos="7797"/>
              </w:tabs>
              <w:spacing w:before="40" w:after="40"/>
              <w:jc w:val="both"/>
              <w:rPr>
                <w:rFonts w:asciiTheme="minorHAnsi" w:hAnsiTheme="minorHAnsi"/>
                <w:sz w:val="22"/>
                <w:szCs w:val="22"/>
                <w:lang w:val="en-GB"/>
              </w:rPr>
            </w:pPr>
          </w:p>
        </w:tc>
        <w:tc>
          <w:tcPr>
            <w:tcW w:w="5665" w:type="dxa"/>
          </w:tcPr>
          <w:p w14:paraId="0D2F9C4A" w14:textId="4BFB1D11" w:rsidR="00426657" w:rsidRPr="00167803" w:rsidRDefault="00426657" w:rsidP="00242322">
            <w:pPr>
              <w:jc w:val="both"/>
              <w:rPr>
                <w:rFonts w:asciiTheme="minorHAnsi" w:hAnsiTheme="minorHAnsi"/>
                <w:sz w:val="22"/>
                <w:szCs w:val="22"/>
                <w:lang w:val="en-GB"/>
              </w:rPr>
            </w:pPr>
            <w:r>
              <w:rPr>
                <w:rFonts w:asciiTheme="minorHAnsi" w:hAnsiTheme="minorHAnsi" w:cs="Arial"/>
                <w:sz w:val="22"/>
                <w:lang w:val="en-GB"/>
              </w:rPr>
              <w:t>I declare that I am applying as part of the call for tenders referred to in point II above</w:t>
            </w:r>
            <w:r w:rsidRPr="00326DA6">
              <w:rPr>
                <w:rFonts w:asciiTheme="minorHAnsi" w:hAnsiTheme="minorHAnsi" w:cs="Arial"/>
                <w:i/>
                <w:sz w:val="22"/>
                <w:lang w:val="en-GB"/>
              </w:rPr>
              <w:t>.</w:t>
            </w:r>
          </w:p>
          <w:p w14:paraId="5AB82900" w14:textId="77777777" w:rsidR="00426657" w:rsidRPr="00167803" w:rsidRDefault="00426657" w:rsidP="00242322">
            <w:pPr>
              <w:jc w:val="both"/>
              <w:rPr>
                <w:rFonts w:asciiTheme="minorHAnsi" w:hAnsiTheme="minorHAnsi"/>
                <w:sz w:val="22"/>
                <w:szCs w:val="22"/>
                <w:lang w:val="en-GB"/>
              </w:rPr>
            </w:pPr>
          </w:p>
          <w:p w14:paraId="3B54DD3D" w14:textId="77777777" w:rsidR="00426657" w:rsidRDefault="00426657" w:rsidP="00242322">
            <w:pPr>
              <w:jc w:val="both"/>
              <w:rPr>
                <w:rFonts w:asciiTheme="minorHAnsi" w:hAnsiTheme="minorHAnsi"/>
                <w:noProof/>
                <w:sz w:val="22"/>
                <w:szCs w:val="22"/>
              </w:rPr>
            </w:pPr>
            <w:r>
              <w:rPr>
                <w:rFonts w:asciiTheme="minorHAnsi" w:hAnsiTheme="minorHAnsi"/>
                <w:sz w:val="22"/>
                <w:szCs w:val="22"/>
                <w:lang w:val="en-GB"/>
              </w:rPr>
              <w:t>Date</w:t>
            </w:r>
            <w:r>
              <w:rPr>
                <w:rFonts w:asciiTheme="minorHAnsi" w:hAnsiTheme="minorHAnsi"/>
                <w:noProof/>
                <w:sz w:val="22"/>
                <w:szCs w:val="22"/>
                <w:lang w:val="en-GB"/>
              </w:rPr>
              <w:t>:</w:t>
            </w:r>
          </w:p>
          <w:p w14:paraId="53D0D075" w14:textId="7CEF8E36" w:rsidR="00426657" w:rsidRPr="00F96744" w:rsidRDefault="00426657" w:rsidP="00426657">
            <w:pPr>
              <w:jc w:val="both"/>
              <w:rPr>
                <w:rFonts w:asciiTheme="minorHAnsi" w:eastAsia="Times New Roman" w:hAnsiTheme="minorHAnsi"/>
                <w:sz w:val="22"/>
                <w:szCs w:val="22"/>
              </w:rPr>
            </w:pPr>
            <w:r>
              <w:rPr>
                <w:rFonts w:asciiTheme="minorHAnsi" w:hAnsiTheme="minorHAnsi"/>
                <w:sz w:val="22"/>
                <w:szCs w:val="22"/>
                <w:lang w:val="en-GB"/>
              </w:rPr>
              <w:t>Signature:</w:t>
            </w:r>
            <w:r>
              <w:rPr>
                <w:rFonts w:asciiTheme="minorHAnsi" w:hAnsiTheme="minorHAnsi"/>
                <w:sz w:val="22"/>
                <w:lang w:val="en-GB"/>
              </w:rPr>
              <w:t xml:space="preserve"> </w:t>
            </w:r>
            <w:r>
              <w:rPr>
                <w:rFonts w:asciiTheme="minorHAnsi" w:hAnsiTheme="minorHAnsi"/>
                <w:sz w:val="22"/>
                <w:lang w:val="en-GB"/>
              </w:rPr>
              <w:br/>
            </w:r>
          </w:p>
        </w:tc>
      </w:tr>
    </w:tbl>
    <w:p w14:paraId="41F6A009" w14:textId="138394D2" w:rsidR="00DD7FE9" w:rsidRDefault="00DD7FE9">
      <w:pPr>
        <w:spacing w:line="240" w:lineRule="auto"/>
        <w:rPr>
          <w:rFonts w:asciiTheme="minorHAnsi" w:hAnsiTheme="minorHAnsi" w:cs="Arial"/>
          <w:sz w:val="22"/>
        </w:rPr>
      </w:pPr>
    </w:p>
    <w:p w14:paraId="2042B777" w14:textId="77777777" w:rsidR="005959BE" w:rsidRDefault="005959BE">
      <w:pPr>
        <w:spacing w:line="240" w:lineRule="auto"/>
        <w:rPr>
          <w:rFonts w:asciiTheme="minorHAnsi" w:hAnsiTheme="minorHAnsi" w:cs="Arial"/>
          <w:sz w:val="22"/>
        </w:rPr>
      </w:pPr>
    </w:p>
    <w:p w14:paraId="3A8524E6" w14:textId="77777777" w:rsidR="005959BE" w:rsidRDefault="005959BE">
      <w:pPr>
        <w:spacing w:line="240" w:lineRule="auto"/>
        <w:rPr>
          <w:rFonts w:asciiTheme="minorHAnsi" w:eastAsia="Times New Roman" w:hAnsiTheme="minorHAnsi"/>
          <w:szCs w:val="22"/>
        </w:rPr>
      </w:pPr>
    </w:p>
    <w:p w14:paraId="42B91B25" w14:textId="03AA7837" w:rsidR="00B76D6F" w:rsidRPr="00432FF8" w:rsidRDefault="00B76D6F">
      <w:pPr>
        <w:spacing w:line="240" w:lineRule="auto"/>
        <w:rPr>
          <w:rFonts w:asciiTheme="minorHAnsi" w:hAnsiTheme="minorHAnsi"/>
          <w:sz w:val="22"/>
          <w:szCs w:val="22"/>
        </w:rPr>
      </w:pPr>
    </w:p>
    <w:sectPr w:rsidR="00B76D6F" w:rsidRPr="00432FF8" w:rsidSect="005E2CD1">
      <w:headerReference w:type="first" r:id="rId11"/>
      <w:footerReference w:type="first" r:id="rId12"/>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32F1C" w14:textId="77777777" w:rsidR="00AF36BD" w:rsidRDefault="00AF36BD">
      <w:r>
        <w:separator/>
      </w:r>
    </w:p>
  </w:endnote>
  <w:endnote w:type="continuationSeparator" w:id="0">
    <w:p w14:paraId="73A252E2" w14:textId="77777777" w:rsidR="00AF36BD" w:rsidRDefault="00AF3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4B5B6703" w14:textId="5A2D999A" w:rsidR="00ED6ABE" w:rsidRPr="00ED6ABE" w:rsidRDefault="00ED6ABE" w:rsidP="00ED6ABE">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3CA7DB9A" w14:textId="2DD7D294" w:rsidR="005E2CD1" w:rsidRPr="00ED6ABE" w:rsidRDefault="00ED6ABE" w:rsidP="00ED6ABE">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E433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E433B">
                              <w:rPr>
                                <w:rFonts w:asciiTheme="minorHAnsi" w:hAnsiTheme="minorHAnsi"/>
                                <w:b/>
                                <w:bCs/>
                                <w:noProof/>
                                <w:sz w:val="22"/>
                                <w:szCs w:val="22"/>
                              </w:rPr>
                              <w:t>5</w:t>
                            </w:r>
                            <w:r>
                              <w:rPr>
                                <w:rFonts w:asciiTheme="minorHAnsi" w:hAnsiTheme="minorHAnsi"/>
                                <w:b/>
                                <w:bCs/>
                                <w:sz w:val="22"/>
                                <w:szCs w:val="22"/>
                              </w:rPr>
                              <w:fldChar w:fldCharType="end"/>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6CFA4" w14:textId="77777777" w:rsidR="00AF36BD" w:rsidRDefault="00AF36BD">
      <w:r>
        <w:separator/>
      </w:r>
    </w:p>
  </w:footnote>
  <w:footnote w:type="continuationSeparator" w:id="0">
    <w:p w14:paraId="578391C4" w14:textId="77777777" w:rsidR="00AF36BD" w:rsidRDefault="00AF36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57E83" w14:textId="0D86D79B" w:rsidR="00A060BA" w:rsidRDefault="00A060BA" w:rsidP="00432FF8">
    <w:pPr>
      <w:pStyle w:val="En-tte"/>
      <w:spacing w:line="240" w:lineRule="auto"/>
      <w:contextualSpacing/>
      <w:rPr>
        <w:rFonts w:asciiTheme="minorHAnsi" w:hAnsiTheme="minorHAnsi"/>
        <w:b/>
        <w:i/>
        <w:color w:val="0070C0"/>
        <w:sz w:val="32"/>
        <w:szCs w:val="32"/>
      </w:rPr>
    </w:pPr>
    <w:r>
      <w:rPr>
        <w:rFonts w:asciiTheme="minorHAnsi" w:hAnsiTheme="minorHAnsi"/>
        <w:noProof/>
        <w:color w:val="1F497D"/>
      </w:rPr>
      <w:drawing>
        <wp:inline distT="0" distB="0" distL="0" distR="0" wp14:anchorId="73A33955" wp14:editId="00F9CDE4">
          <wp:extent cx="1155428" cy="590550"/>
          <wp:effectExtent l="0" t="0" r="698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62803" cy="594320"/>
                  </a:xfrm>
                  <a:prstGeom prst="rect">
                    <a:avLst/>
                  </a:prstGeom>
                  <a:noFill/>
                  <a:ln>
                    <a:noFill/>
                  </a:ln>
                </pic:spPr>
              </pic:pic>
            </a:graphicData>
          </a:graphic>
        </wp:inline>
      </w:drawing>
    </w:r>
    <w:r>
      <w:rPr>
        <w:rFonts w:asciiTheme="minorHAnsi" w:hAnsiTheme="minorHAnsi"/>
        <w:color w:val="0070C0"/>
        <w:sz w:val="32"/>
        <w:szCs w:val="32"/>
        <w:lang w:val="en-GB"/>
      </w:rPr>
      <w:tab/>
    </w:r>
  </w:p>
  <w:p w14:paraId="558CA629" w14:textId="77777777" w:rsidR="00797EE4" w:rsidRDefault="00797EE4" w:rsidP="00432FF8">
    <w:pPr>
      <w:pStyle w:val="En-tte"/>
      <w:spacing w:line="240" w:lineRule="auto"/>
      <w:contextualSpacing/>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CC36D9"/>
    <w:multiLevelType w:val="hybridMultilevel"/>
    <w:tmpl w:val="2996E65A"/>
    <w:lvl w:ilvl="0" w:tplc="AB3A5668">
      <w:start w:val="1"/>
      <w:numFmt w:val="low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472A42"/>
    <w:multiLevelType w:val="hybridMultilevel"/>
    <w:tmpl w:val="FA0C3AB4"/>
    <w:lvl w:ilvl="0" w:tplc="620CD84C">
      <w:start w:val="1"/>
      <w:numFmt w:val="bullet"/>
      <w:lvlText w:val="-"/>
      <w:lvlJc w:val="left"/>
      <w:pPr>
        <w:ind w:left="720" w:hanging="360"/>
      </w:pPr>
      <w:rPr>
        <w:rFonts w:ascii="Calibri" w:hAnsi="Calibri" w:hint="default"/>
      </w:rPr>
    </w:lvl>
    <w:lvl w:ilvl="1" w:tplc="882EB690">
      <w:start w:val="1"/>
      <w:numFmt w:val="bullet"/>
      <w:lvlText w:val="o"/>
      <w:lvlJc w:val="left"/>
      <w:pPr>
        <w:ind w:left="1440" w:hanging="360"/>
      </w:pPr>
      <w:rPr>
        <w:rFonts w:ascii="Courier New" w:hAnsi="Courier New" w:hint="default"/>
      </w:rPr>
    </w:lvl>
    <w:lvl w:ilvl="2" w:tplc="6B4A4CA6">
      <w:start w:val="1"/>
      <w:numFmt w:val="bullet"/>
      <w:lvlText w:val=""/>
      <w:lvlJc w:val="left"/>
      <w:pPr>
        <w:ind w:left="2160" w:hanging="360"/>
      </w:pPr>
      <w:rPr>
        <w:rFonts w:ascii="Wingdings" w:hAnsi="Wingdings" w:hint="default"/>
      </w:rPr>
    </w:lvl>
    <w:lvl w:ilvl="3" w:tplc="CF848342">
      <w:start w:val="1"/>
      <w:numFmt w:val="bullet"/>
      <w:lvlText w:val=""/>
      <w:lvlJc w:val="left"/>
      <w:pPr>
        <w:ind w:left="2880" w:hanging="360"/>
      </w:pPr>
      <w:rPr>
        <w:rFonts w:ascii="Symbol" w:hAnsi="Symbol" w:hint="default"/>
      </w:rPr>
    </w:lvl>
    <w:lvl w:ilvl="4" w:tplc="F0C09F84">
      <w:start w:val="1"/>
      <w:numFmt w:val="bullet"/>
      <w:lvlText w:val="o"/>
      <w:lvlJc w:val="left"/>
      <w:pPr>
        <w:ind w:left="3600" w:hanging="360"/>
      </w:pPr>
      <w:rPr>
        <w:rFonts w:ascii="Courier New" w:hAnsi="Courier New" w:hint="default"/>
      </w:rPr>
    </w:lvl>
    <w:lvl w:ilvl="5" w:tplc="0F9E7BB8">
      <w:start w:val="1"/>
      <w:numFmt w:val="bullet"/>
      <w:lvlText w:val=""/>
      <w:lvlJc w:val="left"/>
      <w:pPr>
        <w:ind w:left="4320" w:hanging="360"/>
      </w:pPr>
      <w:rPr>
        <w:rFonts w:ascii="Wingdings" w:hAnsi="Wingdings" w:hint="default"/>
      </w:rPr>
    </w:lvl>
    <w:lvl w:ilvl="6" w:tplc="AB16E9A2">
      <w:start w:val="1"/>
      <w:numFmt w:val="bullet"/>
      <w:lvlText w:val=""/>
      <w:lvlJc w:val="left"/>
      <w:pPr>
        <w:ind w:left="5040" w:hanging="360"/>
      </w:pPr>
      <w:rPr>
        <w:rFonts w:ascii="Symbol" w:hAnsi="Symbol" w:hint="default"/>
      </w:rPr>
    </w:lvl>
    <w:lvl w:ilvl="7" w:tplc="B112A12E">
      <w:start w:val="1"/>
      <w:numFmt w:val="bullet"/>
      <w:lvlText w:val="o"/>
      <w:lvlJc w:val="left"/>
      <w:pPr>
        <w:ind w:left="5760" w:hanging="360"/>
      </w:pPr>
      <w:rPr>
        <w:rFonts w:ascii="Courier New" w:hAnsi="Courier New" w:hint="default"/>
      </w:rPr>
    </w:lvl>
    <w:lvl w:ilvl="8" w:tplc="CC6AAFA8">
      <w:start w:val="1"/>
      <w:numFmt w:val="bullet"/>
      <w:lvlText w:val=""/>
      <w:lvlJc w:val="left"/>
      <w:pPr>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C61794C"/>
    <w:multiLevelType w:val="multilevel"/>
    <w:tmpl w:val="46DA8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4"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112A8A"/>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2B4D68A2"/>
    <w:multiLevelType w:val="hybridMultilevel"/>
    <w:tmpl w:val="2AB83F62"/>
    <w:lvl w:ilvl="0" w:tplc="5ABA08E2">
      <w:numFmt w:val="bullet"/>
      <w:lvlText w:val="-"/>
      <w:lvlJc w:val="left"/>
      <w:pPr>
        <w:ind w:left="720" w:hanging="360"/>
      </w:pPr>
      <w:rPr>
        <w:rFonts w:ascii="Calibri" w:eastAsia="Times New Roman"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435275A1"/>
    <w:multiLevelType w:val="multilevel"/>
    <w:tmpl w:val="C220C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5"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9"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7AB3C90"/>
    <w:multiLevelType w:val="hybridMultilevel"/>
    <w:tmpl w:val="4184C704"/>
    <w:lvl w:ilvl="0" w:tplc="F39667B6">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4"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1"/>
  </w:num>
  <w:num w:numId="4">
    <w:abstractNumId w:val="6"/>
  </w:num>
  <w:num w:numId="5">
    <w:abstractNumId w:val="25"/>
  </w:num>
  <w:num w:numId="6">
    <w:abstractNumId w:val="11"/>
  </w:num>
  <w:num w:numId="7">
    <w:abstractNumId w:val="23"/>
  </w:num>
  <w:num w:numId="8">
    <w:abstractNumId w:val="32"/>
  </w:num>
  <w:num w:numId="9">
    <w:abstractNumId w:val="18"/>
  </w:num>
  <w:num w:numId="10">
    <w:abstractNumId w:val="36"/>
  </w:num>
  <w:num w:numId="11">
    <w:abstractNumId w:val="4"/>
  </w:num>
  <w:num w:numId="12">
    <w:abstractNumId w:val="17"/>
  </w:num>
  <w:num w:numId="13">
    <w:abstractNumId w:val="34"/>
  </w:num>
  <w:num w:numId="14">
    <w:abstractNumId w:val="30"/>
  </w:num>
  <w:num w:numId="15">
    <w:abstractNumId w:val="40"/>
  </w:num>
  <w:num w:numId="16">
    <w:abstractNumId w:val="5"/>
  </w:num>
  <w:num w:numId="17">
    <w:abstractNumId w:val="28"/>
  </w:num>
  <w:num w:numId="18">
    <w:abstractNumId w:val="24"/>
  </w:num>
  <w:num w:numId="19">
    <w:abstractNumId w:val="19"/>
  </w:num>
  <w:num w:numId="20">
    <w:abstractNumId w:val="8"/>
  </w:num>
  <w:num w:numId="21">
    <w:abstractNumId w:val="7"/>
  </w:num>
  <w:num w:numId="22">
    <w:abstractNumId w:val="44"/>
  </w:num>
  <w:num w:numId="23">
    <w:abstractNumId w:val="1"/>
  </w:num>
  <w:num w:numId="24">
    <w:abstractNumId w:val="21"/>
  </w:num>
  <w:num w:numId="25">
    <w:abstractNumId w:val="41"/>
  </w:num>
  <w:num w:numId="26">
    <w:abstractNumId w:val="22"/>
  </w:num>
  <w:num w:numId="27">
    <w:abstractNumId w:val="45"/>
  </w:num>
  <w:num w:numId="28">
    <w:abstractNumId w:val="38"/>
  </w:num>
  <w:num w:numId="29">
    <w:abstractNumId w:val="42"/>
  </w:num>
  <w:num w:numId="30">
    <w:abstractNumId w:val="14"/>
  </w:num>
  <w:num w:numId="31">
    <w:abstractNumId w:val="29"/>
  </w:num>
  <w:num w:numId="32">
    <w:abstractNumId w:val="33"/>
  </w:num>
  <w:num w:numId="33">
    <w:abstractNumId w:val="39"/>
  </w:num>
  <w:num w:numId="34">
    <w:abstractNumId w:val="37"/>
  </w:num>
  <w:num w:numId="35">
    <w:abstractNumId w:val="16"/>
  </w:num>
  <w:num w:numId="36">
    <w:abstractNumId w:val="45"/>
  </w:num>
  <w:num w:numId="37">
    <w:abstractNumId w:val="35"/>
    <w:lvlOverride w:ilvl="0">
      <w:startOverride w:val="1"/>
    </w:lvlOverride>
    <w:lvlOverride w:ilvl="1"/>
    <w:lvlOverride w:ilvl="2"/>
    <w:lvlOverride w:ilvl="3"/>
    <w:lvlOverride w:ilvl="4"/>
    <w:lvlOverride w:ilvl="5"/>
    <w:lvlOverride w:ilvl="6"/>
    <w:lvlOverride w:ilvl="7"/>
    <w:lvlOverride w:ilvl="8"/>
  </w:num>
  <w:num w:numId="38">
    <w:abstractNumId w:val="13"/>
  </w:num>
  <w:num w:numId="39">
    <w:abstractNumId w:val="41"/>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lvlOverride w:ilvl="2"/>
    <w:lvlOverride w:ilvl="3"/>
    <w:lvlOverride w:ilvl="4"/>
    <w:lvlOverride w:ilvl="5"/>
    <w:lvlOverride w:ilvl="6"/>
    <w:lvlOverride w:ilvl="7"/>
    <w:lvlOverride w:ilvl="8"/>
  </w:num>
  <w:num w:numId="42">
    <w:abstractNumId w:val="15"/>
    <w:lvlOverride w:ilvl="0">
      <w:startOverride w:val="1"/>
    </w:lvlOverride>
    <w:lvlOverride w:ilvl="1"/>
    <w:lvlOverride w:ilvl="2"/>
    <w:lvlOverride w:ilvl="3"/>
    <w:lvlOverride w:ilvl="4"/>
    <w:lvlOverride w:ilvl="5"/>
    <w:lvlOverride w:ilvl="6"/>
    <w:lvlOverride w:ilvl="7"/>
    <w:lvlOverride w:ilvl="8"/>
  </w:num>
  <w:num w:numId="43">
    <w:abstractNumId w:val="26"/>
    <w:lvlOverride w:ilvl="0">
      <w:startOverride w:val="1"/>
    </w:lvlOverride>
    <w:lvlOverride w:ilvl="1"/>
    <w:lvlOverride w:ilvl="2"/>
    <w:lvlOverride w:ilvl="3"/>
    <w:lvlOverride w:ilvl="4"/>
    <w:lvlOverride w:ilvl="5"/>
    <w:lvlOverride w:ilvl="6"/>
    <w:lvlOverride w:ilvl="7"/>
    <w:lvlOverride w:ilvl="8"/>
  </w:num>
  <w:num w:numId="44">
    <w:abstractNumId w:val="13"/>
  </w:num>
  <w:num w:numId="45">
    <w:abstractNumId w:val="20"/>
  </w:num>
  <w:num w:numId="46">
    <w:abstractNumId w:val="3"/>
  </w:num>
  <w:num w:numId="47">
    <w:abstractNumId w:val="43"/>
  </w:num>
  <w:num w:numId="48">
    <w:abstractNumId w:val="10"/>
  </w:num>
  <w:num w:numId="49">
    <w:abstractNumId w:val="27"/>
  </w:num>
  <w:num w:numId="5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271C6"/>
    <w:rsid w:val="00032A5D"/>
    <w:rsid w:val="000345C9"/>
    <w:rsid w:val="00034D81"/>
    <w:rsid w:val="00035618"/>
    <w:rsid w:val="000362AD"/>
    <w:rsid w:val="00037915"/>
    <w:rsid w:val="00040A2D"/>
    <w:rsid w:val="00040AC1"/>
    <w:rsid w:val="0004218D"/>
    <w:rsid w:val="00044A4F"/>
    <w:rsid w:val="00045AD3"/>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C7257"/>
    <w:rsid w:val="000D1543"/>
    <w:rsid w:val="000D1A0F"/>
    <w:rsid w:val="000D3F0D"/>
    <w:rsid w:val="000D4E94"/>
    <w:rsid w:val="000D508D"/>
    <w:rsid w:val="000E002A"/>
    <w:rsid w:val="000E00E5"/>
    <w:rsid w:val="000E082A"/>
    <w:rsid w:val="000E2CB8"/>
    <w:rsid w:val="000E2CBC"/>
    <w:rsid w:val="000E32A5"/>
    <w:rsid w:val="000E375B"/>
    <w:rsid w:val="000E4245"/>
    <w:rsid w:val="000E4DF8"/>
    <w:rsid w:val="000E52EE"/>
    <w:rsid w:val="000E52F9"/>
    <w:rsid w:val="000E599A"/>
    <w:rsid w:val="000E6358"/>
    <w:rsid w:val="000F0FFA"/>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43E9"/>
    <w:rsid w:val="001355B6"/>
    <w:rsid w:val="00137C01"/>
    <w:rsid w:val="00140EA6"/>
    <w:rsid w:val="00141959"/>
    <w:rsid w:val="00143F6C"/>
    <w:rsid w:val="001447A2"/>
    <w:rsid w:val="001452A7"/>
    <w:rsid w:val="001501FF"/>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515"/>
    <w:rsid w:val="001833D1"/>
    <w:rsid w:val="00187455"/>
    <w:rsid w:val="00190970"/>
    <w:rsid w:val="0019651A"/>
    <w:rsid w:val="00197CF8"/>
    <w:rsid w:val="001A08C2"/>
    <w:rsid w:val="001A0D85"/>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4B76"/>
    <w:rsid w:val="001D7E01"/>
    <w:rsid w:val="001E10F7"/>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18C9"/>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78C"/>
    <w:rsid w:val="002B4A5D"/>
    <w:rsid w:val="002B4CDA"/>
    <w:rsid w:val="002B4D22"/>
    <w:rsid w:val="002B6B02"/>
    <w:rsid w:val="002C46DE"/>
    <w:rsid w:val="002C485C"/>
    <w:rsid w:val="002C6B30"/>
    <w:rsid w:val="002D0A8A"/>
    <w:rsid w:val="002D1268"/>
    <w:rsid w:val="002D23AB"/>
    <w:rsid w:val="002D5EDB"/>
    <w:rsid w:val="002D697E"/>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26DA6"/>
    <w:rsid w:val="00330230"/>
    <w:rsid w:val="00330929"/>
    <w:rsid w:val="0033100C"/>
    <w:rsid w:val="003318E8"/>
    <w:rsid w:val="00331EBE"/>
    <w:rsid w:val="00332162"/>
    <w:rsid w:val="003326AF"/>
    <w:rsid w:val="00335765"/>
    <w:rsid w:val="00336FBA"/>
    <w:rsid w:val="00337EBD"/>
    <w:rsid w:val="003405CD"/>
    <w:rsid w:val="00340F8C"/>
    <w:rsid w:val="003425A2"/>
    <w:rsid w:val="00345B59"/>
    <w:rsid w:val="003463A8"/>
    <w:rsid w:val="00347B70"/>
    <w:rsid w:val="0035299C"/>
    <w:rsid w:val="0035482D"/>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3FC8"/>
    <w:rsid w:val="003B5A58"/>
    <w:rsid w:val="003B6F16"/>
    <w:rsid w:val="003B7EFE"/>
    <w:rsid w:val="003C03AC"/>
    <w:rsid w:val="003C0496"/>
    <w:rsid w:val="003C23D3"/>
    <w:rsid w:val="003C5E0F"/>
    <w:rsid w:val="003C6345"/>
    <w:rsid w:val="003C68EB"/>
    <w:rsid w:val="003C7805"/>
    <w:rsid w:val="003C7C26"/>
    <w:rsid w:val="003D118B"/>
    <w:rsid w:val="003D11FB"/>
    <w:rsid w:val="003D15F3"/>
    <w:rsid w:val="003D2406"/>
    <w:rsid w:val="003D35FC"/>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15C"/>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714D"/>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1E04"/>
    <w:rsid w:val="00492E4C"/>
    <w:rsid w:val="00495AF5"/>
    <w:rsid w:val="00495B87"/>
    <w:rsid w:val="00495D18"/>
    <w:rsid w:val="004960F8"/>
    <w:rsid w:val="00496DE9"/>
    <w:rsid w:val="00497149"/>
    <w:rsid w:val="004A113A"/>
    <w:rsid w:val="004A1982"/>
    <w:rsid w:val="004A290B"/>
    <w:rsid w:val="004A3435"/>
    <w:rsid w:val="004A56C0"/>
    <w:rsid w:val="004A615A"/>
    <w:rsid w:val="004A68D4"/>
    <w:rsid w:val="004A71EE"/>
    <w:rsid w:val="004A72B9"/>
    <w:rsid w:val="004A7C46"/>
    <w:rsid w:val="004B1C91"/>
    <w:rsid w:val="004B287F"/>
    <w:rsid w:val="004B2C5D"/>
    <w:rsid w:val="004B47E5"/>
    <w:rsid w:val="004B568A"/>
    <w:rsid w:val="004B5A64"/>
    <w:rsid w:val="004B6905"/>
    <w:rsid w:val="004B6DE0"/>
    <w:rsid w:val="004C0D92"/>
    <w:rsid w:val="004C177B"/>
    <w:rsid w:val="004D0E3A"/>
    <w:rsid w:val="004D27CE"/>
    <w:rsid w:val="004D2AA5"/>
    <w:rsid w:val="004D33E5"/>
    <w:rsid w:val="004D47BE"/>
    <w:rsid w:val="004D5227"/>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12B4"/>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101A"/>
    <w:rsid w:val="0057211A"/>
    <w:rsid w:val="005729FC"/>
    <w:rsid w:val="00572CA8"/>
    <w:rsid w:val="0057309E"/>
    <w:rsid w:val="00576C64"/>
    <w:rsid w:val="00577671"/>
    <w:rsid w:val="00577E61"/>
    <w:rsid w:val="005825F5"/>
    <w:rsid w:val="00582FDB"/>
    <w:rsid w:val="00584F07"/>
    <w:rsid w:val="00585BBA"/>
    <w:rsid w:val="0059119C"/>
    <w:rsid w:val="00592313"/>
    <w:rsid w:val="005959BE"/>
    <w:rsid w:val="00596944"/>
    <w:rsid w:val="005A0F44"/>
    <w:rsid w:val="005A1196"/>
    <w:rsid w:val="005A19DE"/>
    <w:rsid w:val="005A1F6B"/>
    <w:rsid w:val="005A20F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5058"/>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33C8"/>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62C"/>
    <w:rsid w:val="006C0A6C"/>
    <w:rsid w:val="006C55B4"/>
    <w:rsid w:val="006C55E2"/>
    <w:rsid w:val="006D0E15"/>
    <w:rsid w:val="006D34E0"/>
    <w:rsid w:val="006D3BE8"/>
    <w:rsid w:val="006E0488"/>
    <w:rsid w:val="006E1DF3"/>
    <w:rsid w:val="006E2A49"/>
    <w:rsid w:val="006E370B"/>
    <w:rsid w:val="006E3ED4"/>
    <w:rsid w:val="006E4D9E"/>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5642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9C0"/>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1F9"/>
    <w:rsid w:val="007B6D75"/>
    <w:rsid w:val="007C1006"/>
    <w:rsid w:val="007C19E0"/>
    <w:rsid w:val="007C1B3A"/>
    <w:rsid w:val="007C25DE"/>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E7F23"/>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D8F"/>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73E41"/>
    <w:rsid w:val="00880098"/>
    <w:rsid w:val="0088293C"/>
    <w:rsid w:val="00883C5C"/>
    <w:rsid w:val="0088410D"/>
    <w:rsid w:val="00884FDC"/>
    <w:rsid w:val="00887DA4"/>
    <w:rsid w:val="00891B43"/>
    <w:rsid w:val="00892772"/>
    <w:rsid w:val="00893886"/>
    <w:rsid w:val="00895F87"/>
    <w:rsid w:val="008969B2"/>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1253"/>
    <w:rsid w:val="00962A54"/>
    <w:rsid w:val="009639A5"/>
    <w:rsid w:val="009642A8"/>
    <w:rsid w:val="00967143"/>
    <w:rsid w:val="0096784A"/>
    <w:rsid w:val="0097107E"/>
    <w:rsid w:val="009725A5"/>
    <w:rsid w:val="0097577C"/>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1A3"/>
    <w:rsid w:val="0099784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D7F81"/>
    <w:rsid w:val="009E02DD"/>
    <w:rsid w:val="009E3A0F"/>
    <w:rsid w:val="009E4286"/>
    <w:rsid w:val="009E5781"/>
    <w:rsid w:val="009E6801"/>
    <w:rsid w:val="009E7ED2"/>
    <w:rsid w:val="009F02F9"/>
    <w:rsid w:val="009F39C3"/>
    <w:rsid w:val="009F39FB"/>
    <w:rsid w:val="009F3B5B"/>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6DE8"/>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23E0"/>
    <w:rsid w:val="00A74335"/>
    <w:rsid w:val="00A753E8"/>
    <w:rsid w:val="00A75442"/>
    <w:rsid w:val="00A75499"/>
    <w:rsid w:val="00A77AB3"/>
    <w:rsid w:val="00A84ECA"/>
    <w:rsid w:val="00A85862"/>
    <w:rsid w:val="00A903A2"/>
    <w:rsid w:val="00A925ED"/>
    <w:rsid w:val="00A9277A"/>
    <w:rsid w:val="00A936D3"/>
    <w:rsid w:val="00A973A8"/>
    <w:rsid w:val="00AA1A22"/>
    <w:rsid w:val="00AA227C"/>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AF36BD"/>
    <w:rsid w:val="00B00BAB"/>
    <w:rsid w:val="00B025C2"/>
    <w:rsid w:val="00B0373F"/>
    <w:rsid w:val="00B037BD"/>
    <w:rsid w:val="00B03A4D"/>
    <w:rsid w:val="00B03D32"/>
    <w:rsid w:val="00B04123"/>
    <w:rsid w:val="00B04A7E"/>
    <w:rsid w:val="00B04E3C"/>
    <w:rsid w:val="00B07BCD"/>
    <w:rsid w:val="00B110B5"/>
    <w:rsid w:val="00B13A90"/>
    <w:rsid w:val="00B14886"/>
    <w:rsid w:val="00B14AF4"/>
    <w:rsid w:val="00B20248"/>
    <w:rsid w:val="00B22B20"/>
    <w:rsid w:val="00B32F8E"/>
    <w:rsid w:val="00B3367C"/>
    <w:rsid w:val="00B336B1"/>
    <w:rsid w:val="00B33DB8"/>
    <w:rsid w:val="00B340A9"/>
    <w:rsid w:val="00B34BEB"/>
    <w:rsid w:val="00B35BCC"/>
    <w:rsid w:val="00B35D41"/>
    <w:rsid w:val="00B367CC"/>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C02E1F"/>
    <w:rsid w:val="00C047CA"/>
    <w:rsid w:val="00C04DC9"/>
    <w:rsid w:val="00C074B9"/>
    <w:rsid w:val="00C07852"/>
    <w:rsid w:val="00C10A24"/>
    <w:rsid w:val="00C10D44"/>
    <w:rsid w:val="00C11744"/>
    <w:rsid w:val="00C1628F"/>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0B98"/>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18B"/>
    <w:rsid w:val="00CB7DFD"/>
    <w:rsid w:val="00CC5098"/>
    <w:rsid w:val="00CC6D0B"/>
    <w:rsid w:val="00CD0D60"/>
    <w:rsid w:val="00CD14DD"/>
    <w:rsid w:val="00CD2036"/>
    <w:rsid w:val="00CD2BCE"/>
    <w:rsid w:val="00CD2D58"/>
    <w:rsid w:val="00CD4E5E"/>
    <w:rsid w:val="00CD6705"/>
    <w:rsid w:val="00CD6CD2"/>
    <w:rsid w:val="00CD7169"/>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3C61"/>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66CE9"/>
    <w:rsid w:val="00D72F5E"/>
    <w:rsid w:val="00D739E0"/>
    <w:rsid w:val="00D7410D"/>
    <w:rsid w:val="00D762D1"/>
    <w:rsid w:val="00D77F82"/>
    <w:rsid w:val="00D80144"/>
    <w:rsid w:val="00D80B26"/>
    <w:rsid w:val="00D80E4A"/>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6DC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06B6"/>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778CA"/>
    <w:rsid w:val="00E81034"/>
    <w:rsid w:val="00E81B2A"/>
    <w:rsid w:val="00E82044"/>
    <w:rsid w:val="00E8304B"/>
    <w:rsid w:val="00E83D60"/>
    <w:rsid w:val="00E840F9"/>
    <w:rsid w:val="00E84A0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855"/>
    <w:rsid w:val="00EB1C73"/>
    <w:rsid w:val="00EB4258"/>
    <w:rsid w:val="00EB43C1"/>
    <w:rsid w:val="00EB4E1D"/>
    <w:rsid w:val="00EB6A28"/>
    <w:rsid w:val="00EB6F85"/>
    <w:rsid w:val="00EC16E2"/>
    <w:rsid w:val="00EC24D9"/>
    <w:rsid w:val="00EC318C"/>
    <w:rsid w:val="00EC358C"/>
    <w:rsid w:val="00EC3689"/>
    <w:rsid w:val="00EC5092"/>
    <w:rsid w:val="00EC63B6"/>
    <w:rsid w:val="00ED086F"/>
    <w:rsid w:val="00ED0F81"/>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BAE"/>
    <w:rsid w:val="00F17DE5"/>
    <w:rsid w:val="00F201C3"/>
    <w:rsid w:val="00F20DA4"/>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671F"/>
    <w:rsid w:val="00F87ABD"/>
    <w:rsid w:val="00F92D77"/>
    <w:rsid w:val="00F9369C"/>
    <w:rsid w:val="00F93981"/>
    <w:rsid w:val="00F94043"/>
    <w:rsid w:val="00F94C76"/>
    <w:rsid w:val="00F962FB"/>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433B"/>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Paragraphe de liste serré,Sémaphores Puces,List Paragraph,Lettre d'introduction,List Paragraph1,Numbered paragraph 1,Listes,Paragraphe de liste1,Liste à puce - SC,Paragraphe de liste11,Normal bullet 2,Bullet list,Numbered List,texte"/>
    <w:basedOn w:val="Normal"/>
    <w:link w:val="ParagraphedelisteCar"/>
    <w:uiPriority w:val="34"/>
    <w:qFormat/>
    <w:rsid w:val="006D3BE8"/>
    <w:pPr>
      <w:ind w:left="720"/>
      <w:contextualSpacing/>
    </w:pPr>
  </w:style>
  <w:style w:type="character" w:styleId="Marquedecommentaire">
    <w:name w:val="annotation reference"/>
    <w:basedOn w:val="Policepardfaut"/>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de liste serré Car,Sémaphores Puces Car,List Paragraph Car,Lettre d'introduction Car,List Paragraph1 Car,Numbered paragraph 1 Car,Listes Car,Paragraphe de liste1 Car,Liste à puce - SC Car,Paragraphe de liste11 Car"/>
    <w:link w:val="Paragraphedeliste"/>
    <w:uiPriority w:val="34"/>
    <w:qFormat/>
    <w:locked/>
    <w:rsid w:val="006633C8"/>
    <w:rPr>
      <w:rFonts w:ascii="Arial" w:hAnsi="Arial"/>
    </w:rPr>
  </w:style>
  <w:style w:type="character" w:customStyle="1" w:styleId="Mention1">
    <w:name w:val="Mention1"/>
    <w:basedOn w:val="Policepardfaut"/>
    <w:uiPriority w:val="99"/>
    <w:unhideWhenUsed/>
    <w:rsid w:val="004D5227"/>
    <w:rPr>
      <w:color w:val="2B579A"/>
      <w:shd w:val="clear" w:color="auto" w:fill="E6E6E6"/>
    </w:rPr>
  </w:style>
  <w:style w:type="paragraph" w:customStyle="1" w:styleId="Standard">
    <w:name w:val="Standard"/>
    <w:autoRedefine/>
    <w:rsid w:val="004B287F"/>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198053766">
      <w:bodyDiv w:val="1"/>
      <w:marLeft w:val="0"/>
      <w:marRight w:val="0"/>
      <w:marTop w:val="0"/>
      <w:marBottom w:val="0"/>
      <w:divBdr>
        <w:top w:val="none" w:sz="0" w:space="0" w:color="auto"/>
        <w:left w:val="none" w:sz="0" w:space="0" w:color="auto"/>
        <w:bottom w:val="none" w:sz="0" w:space="0" w:color="auto"/>
        <w:right w:val="none" w:sz="0" w:space="0" w:color="auto"/>
      </w:divBdr>
    </w:div>
    <w:div w:id="217131122">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561716057">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55411725">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3971884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f66255-41e0-4bfc-80f7-46623bc0d15b">
      <Terms xmlns="http://schemas.microsoft.com/office/infopath/2007/PartnerControls"/>
    </lcf76f155ced4ddcb4097134ff3c332f>
    <TaxCatchAll xmlns="f75db75a-8c5a-476b-87a2-7bb1de34a55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F724CA052A09499E7E14A1FEAC2E6A" ma:contentTypeVersion="16" ma:contentTypeDescription="Crée un document." ma:contentTypeScope="" ma:versionID="a45b49a3ec9e49162c99f93f82a6b458">
  <xsd:schema xmlns:xsd="http://www.w3.org/2001/XMLSchema" xmlns:xs="http://www.w3.org/2001/XMLSchema" xmlns:p="http://schemas.microsoft.com/office/2006/metadata/properties" xmlns:ns2="3cf66255-41e0-4bfc-80f7-46623bc0d15b" xmlns:ns3="f75db75a-8c5a-476b-87a2-7bb1de34a55d" targetNamespace="http://schemas.microsoft.com/office/2006/metadata/properties" ma:root="true" ma:fieldsID="17d2ea40aa152b306420379303ae5baa" ns2:_="" ns3:_="">
    <xsd:import namespace="3cf66255-41e0-4bfc-80f7-46623bc0d15b"/>
    <xsd:import namespace="f75db75a-8c5a-476b-87a2-7bb1de34a5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f66255-41e0-4bfc-80f7-46623bc0d1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1dd1e591-9111-4e73-ba4c-e7bf31be1ca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5db75a-8c5a-476b-87a2-7bb1de34a55d"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69433a99-e65b-4976-968d-d708ca2a2f4e}" ma:internalName="TaxCatchAll" ma:showField="CatchAllData" ma:web="f75db75a-8c5a-476b-87a2-7bb1de34a5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D6050-60A5-4C56-829F-0712F8906529}">
  <ds:schemaRefs>
    <ds:schemaRef ds:uri="http://schemas.microsoft.com/office/2006/metadata/properties"/>
    <ds:schemaRef ds:uri="http://schemas.microsoft.com/office/infopath/2007/PartnerControls"/>
    <ds:schemaRef ds:uri="3cf66255-41e0-4bfc-80f7-46623bc0d15b"/>
    <ds:schemaRef ds:uri="f75db75a-8c5a-476b-87a2-7bb1de34a55d"/>
  </ds:schemaRefs>
</ds:datastoreItem>
</file>

<file path=customXml/itemProps2.xml><?xml version="1.0" encoding="utf-8"?>
<ds:datastoreItem xmlns:ds="http://schemas.openxmlformats.org/officeDocument/2006/customXml" ds:itemID="{A9E4AB9D-8531-471A-A5A6-35DA40CC5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f66255-41e0-4bfc-80f7-46623bc0d15b"/>
    <ds:schemaRef ds:uri="f75db75a-8c5a-476b-87a2-7bb1de34a5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20C61-927B-4CBC-AE2B-45017C46295C}">
  <ds:schemaRefs>
    <ds:schemaRef ds:uri="http://schemas.microsoft.com/sharepoint/v3/contenttype/forms"/>
  </ds:schemaRefs>
</ds:datastoreItem>
</file>

<file path=customXml/itemProps4.xml><?xml version="1.0" encoding="utf-8"?>
<ds:datastoreItem xmlns:ds="http://schemas.openxmlformats.org/officeDocument/2006/customXml" ds:itemID="{B0371271-E638-4A4A-887E-4F4A9567F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134</TotalTime>
  <Pages>5</Pages>
  <Words>1692</Words>
  <Characters>9309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10980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15</cp:revision>
  <cp:lastPrinted>2016-03-24T23:23:00Z</cp:lastPrinted>
  <dcterms:created xsi:type="dcterms:W3CDTF">2023-02-03T10:56:00Z</dcterms:created>
  <dcterms:modified xsi:type="dcterms:W3CDTF">2025-10-23T17:46:00Z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0x0101005DF724CA052A09499E7E14A1FEAC2E6A</vt:lpwstr>
  </property>
</Properties>
</file>